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93" w:rsidRPr="00DC1893" w:rsidRDefault="00DC1893" w:rsidP="00DC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893">
        <w:rPr>
          <w:rFonts w:ascii="Times New Roman" w:hAnsi="Times New Roman" w:cs="Times New Roman"/>
          <w:sz w:val="24"/>
          <w:szCs w:val="24"/>
        </w:rPr>
        <w:t>Mariusz Wieczorek, dr</w:t>
      </w:r>
    </w:p>
    <w:p w:rsidR="00DC1893" w:rsidRPr="00DC1893" w:rsidRDefault="00DC1893" w:rsidP="00DC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893">
        <w:rPr>
          <w:rFonts w:ascii="Times New Roman" w:hAnsi="Times New Roman" w:cs="Times New Roman"/>
          <w:sz w:val="24"/>
          <w:szCs w:val="24"/>
        </w:rPr>
        <w:t>Katedra Prawa Prywatnego i Gospodarczego</w:t>
      </w:r>
    </w:p>
    <w:p w:rsidR="00DC1893" w:rsidRPr="00DC1893" w:rsidRDefault="00DC1893" w:rsidP="00DC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893">
        <w:rPr>
          <w:rFonts w:ascii="Times New Roman" w:hAnsi="Times New Roman" w:cs="Times New Roman"/>
          <w:sz w:val="24"/>
          <w:szCs w:val="24"/>
        </w:rPr>
        <w:t>Wydział Nauk Ekonomicznych i Prawnych</w:t>
      </w:r>
    </w:p>
    <w:p w:rsidR="00DC1893" w:rsidRPr="00DC1893" w:rsidRDefault="00DC1893" w:rsidP="00DC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893">
        <w:rPr>
          <w:rFonts w:ascii="Times New Roman" w:hAnsi="Times New Roman" w:cs="Times New Roman"/>
          <w:sz w:val="24"/>
          <w:szCs w:val="24"/>
        </w:rPr>
        <w:t xml:space="preserve">Uniwersytet Technologiczno-Humanistyczny </w:t>
      </w:r>
    </w:p>
    <w:p w:rsidR="00DC1893" w:rsidRPr="00DC1893" w:rsidRDefault="00DC1893" w:rsidP="00DC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893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DC1893">
        <w:rPr>
          <w:rFonts w:ascii="Times New Roman" w:hAnsi="Times New Roman" w:cs="Times New Roman"/>
          <w:sz w:val="24"/>
          <w:szCs w:val="24"/>
        </w:rPr>
        <w:t xml:space="preserve">. K. Pułaskiego w Radomiu </w:t>
      </w:r>
    </w:p>
    <w:p w:rsidR="00DC1893" w:rsidRDefault="00DC1893" w:rsidP="00DC18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CAB" w:rsidRDefault="007B2CAB" w:rsidP="007B2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AB">
        <w:rPr>
          <w:rFonts w:ascii="Times New Roman" w:hAnsi="Times New Roman" w:cs="Times New Roman"/>
          <w:b/>
          <w:sz w:val="24"/>
          <w:szCs w:val="24"/>
        </w:rPr>
        <w:t>Postępowanie kwalifikacyjne wobec kandydatów do służby w formacjach mundurowych</w:t>
      </w:r>
    </w:p>
    <w:p w:rsidR="00DC1893" w:rsidRDefault="00DC1893" w:rsidP="007B2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76" w:rsidRPr="003A6D76" w:rsidRDefault="003A6D76" w:rsidP="007B2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76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8210AE" w:rsidRDefault="003A6D76" w:rsidP="003A6D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CAB" w:rsidRPr="003A6D76">
        <w:rPr>
          <w:rFonts w:ascii="Times New Roman" w:hAnsi="Times New Roman" w:cs="Times New Roman"/>
          <w:sz w:val="24"/>
          <w:szCs w:val="24"/>
        </w:rPr>
        <w:t>Funkcjonariusze tzw. służb mundurowych</w:t>
      </w:r>
      <w:r w:rsidR="00DC189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B2CAB" w:rsidRPr="003A6D76">
        <w:rPr>
          <w:rFonts w:ascii="Times New Roman" w:hAnsi="Times New Roman" w:cs="Times New Roman"/>
          <w:sz w:val="24"/>
          <w:szCs w:val="24"/>
        </w:rPr>
        <w:t xml:space="preserve"> pełnią służbę w regulowanych prawem administracyjnym</w:t>
      </w:r>
      <w:r w:rsidR="00013FAB">
        <w:rPr>
          <w:rFonts w:ascii="Times New Roman" w:hAnsi="Times New Roman" w:cs="Times New Roman"/>
          <w:sz w:val="24"/>
          <w:szCs w:val="24"/>
        </w:rPr>
        <w:t xml:space="preserve"> stosunkach służbowych. Powstają</w:t>
      </w:r>
      <w:r w:rsidR="007B2CAB" w:rsidRPr="003A6D76">
        <w:rPr>
          <w:rFonts w:ascii="Times New Roman" w:hAnsi="Times New Roman" w:cs="Times New Roman"/>
          <w:sz w:val="24"/>
          <w:szCs w:val="24"/>
        </w:rPr>
        <w:t xml:space="preserve"> on</w:t>
      </w:r>
      <w:r w:rsidR="00013FAB">
        <w:rPr>
          <w:rFonts w:ascii="Times New Roman" w:hAnsi="Times New Roman" w:cs="Times New Roman"/>
          <w:sz w:val="24"/>
          <w:szCs w:val="24"/>
        </w:rPr>
        <w:t>e</w:t>
      </w:r>
      <w:r w:rsidR="007B2CAB" w:rsidRPr="003A6D76">
        <w:rPr>
          <w:rFonts w:ascii="Times New Roman" w:hAnsi="Times New Roman" w:cs="Times New Roman"/>
          <w:sz w:val="24"/>
          <w:szCs w:val="24"/>
        </w:rPr>
        <w:t xml:space="preserve"> na podstawie mianowania o przyjęciu do służby, </w:t>
      </w:r>
      <w:r w:rsidR="008C4322">
        <w:rPr>
          <w:rFonts w:ascii="Times New Roman" w:hAnsi="Times New Roman" w:cs="Times New Roman"/>
          <w:sz w:val="24"/>
          <w:szCs w:val="24"/>
        </w:rPr>
        <w:t xml:space="preserve">będącego </w:t>
      </w:r>
      <w:r w:rsidR="007B2CAB" w:rsidRPr="003A6D76">
        <w:rPr>
          <w:rFonts w:ascii="Times New Roman" w:hAnsi="Times New Roman" w:cs="Times New Roman"/>
          <w:sz w:val="24"/>
          <w:szCs w:val="24"/>
        </w:rPr>
        <w:t>decyzją administracyjną. Jej wydanie poprzedza postępowanie kwalifikacyjne, które ma na celu wyselekcjonowanie spośród wszystkich ubiegających si</w:t>
      </w:r>
      <w:r w:rsidR="00DC1893">
        <w:rPr>
          <w:rFonts w:ascii="Times New Roman" w:hAnsi="Times New Roman" w:cs="Times New Roman"/>
          <w:sz w:val="24"/>
          <w:szCs w:val="24"/>
        </w:rPr>
        <w:t xml:space="preserve">ę o nawiązanie </w:t>
      </w:r>
      <w:r w:rsidR="007B2CAB" w:rsidRPr="003A6D76">
        <w:rPr>
          <w:rFonts w:ascii="Times New Roman" w:hAnsi="Times New Roman" w:cs="Times New Roman"/>
          <w:sz w:val="24"/>
          <w:szCs w:val="24"/>
        </w:rPr>
        <w:t>stosunku służbowego osób, które w największym stopniu dają rękojmię należytego wypełniania obowiązków służbowych. Ustawodawca nie zdecydował się na wprowadzenie jednolitego dla wszystkich formacji mundurowych modelu postępowania kwalifikacy</w:t>
      </w:r>
      <w:r>
        <w:rPr>
          <w:rFonts w:ascii="Times New Roman" w:hAnsi="Times New Roman" w:cs="Times New Roman"/>
          <w:sz w:val="24"/>
          <w:szCs w:val="24"/>
        </w:rPr>
        <w:t xml:space="preserve">jnego, co </w:t>
      </w:r>
      <w:r w:rsidR="007B2CAB" w:rsidRPr="003A6D76">
        <w:rPr>
          <w:rFonts w:ascii="Times New Roman" w:hAnsi="Times New Roman" w:cs="Times New Roman"/>
          <w:sz w:val="24"/>
          <w:szCs w:val="24"/>
        </w:rPr>
        <w:t>jest uzasadnione specyfiką zadań realizowanych przez poszczególne formacje</w:t>
      </w:r>
      <w:r w:rsidR="005F13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B2CAB" w:rsidRPr="003A6D76">
        <w:rPr>
          <w:rFonts w:ascii="Times New Roman" w:hAnsi="Times New Roman" w:cs="Times New Roman"/>
          <w:sz w:val="24"/>
          <w:szCs w:val="24"/>
        </w:rPr>
        <w:t>.</w:t>
      </w:r>
      <w:r w:rsidR="005F13F4">
        <w:rPr>
          <w:rFonts w:ascii="Times New Roman" w:hAnsi="Times New Roman" w:cs="Times New Roman"/>
          <w:sz w:val="24"/>
          <w:szCs w:val="24"/>
        </w:rPr>
        <w:t xml:space="preserve"> </w:t>
      </w:r>
      <w:r w:rsidR="007B2CAB" w:rsidRPr="003A6D76">
        <w:rPr>
          <w:rFonts w:ascii="Times New Roman" w:hAnsi="Times New Roman" w:cs="Times New Roman"/>
          <w:sz w:val="24"/>
          <w:szCs w:val="24"/>
        </w:rPr>
        <w:t xml:space="preserve">Niezależnie jednak od uzasadnionych różnic </w:t>
      </w:r>
      <w:r>
        <w:rPr>
          <w:rFonts w:ascii="Times New Roman" w:hAnsi="Times New Roman" w:cs="Times New Roman"/>
          <w:sz w:val="24"/>
          <w:szCs w:val="24"/>
        </w:rPr>
        <w:t xml:space="preserve">między postępowaniami kwalifikacyjnymi w poszczególnych formacjach mundurowych </w:t>
      </w:r>
      <w:r w:rsidR="007B2CAB" w:rsidRPr="003A6D76">
        <w:rPr>
          <w:rFonts w:ascii="Times New Roman" w:hAnsi="Times New Roman" w:cs="Times New Roman"/>
          <w:sz w:val="24"/>
          <w:szCs w:val="24"/>
        </w:rPr>
        <w:t xml:space="preserve">można wskazać zasadnicze </w:t>
      </w:r>
      <w:proofErr w:type="gramStart"/>
      <w:r w:rsidR="007B2CAB" w:rsidRPr="003A6D76">
        <w:rPr>
          <w:rFonts w:ascii="Times New Roman" w:hAnsi="Times New Roman" w:cs="Times New Roman"/>
          <w:sz w:val="24"/>
          <w:szCs w:val="24"/>
        </w:rPr>
        <w:t>podobieństwo</w:t>
      </w:r>
      <w:proofErr w:type="gramEnd"/>
      <w:r w:rsidR="00812ADB">
        <w:rPr>
          <w:rFonts w:ascii="Times New Roman" w:hAnsi="Times New Roman" w:cs="Times New Roman"/>
          <w:sz w:val="24"/>
          <w:szCs w:val="24"/>
        </w:rPr>
        <w:t xml:space="preserve">, które polega na </w:t>
      </w:r>
      <w:r w:rsidR="00B35AAA">
        <w:rPr>
          <w:rFonts w:ascii="Times New Roman" w:hAnsi="Times New Roman" w:cs="Times New Roman"/>
          <w:sz w:val="24"/>
          <w:szCs w:val="24"/>
        </w:rPr>
        <w:t>tym, że wszystkie wiążą się z prawe</w:t>
      </w:r>
      <w:r w:rsidR="008C4322">
        <w:rPr>
          <w:rFonts w:ascii="Times New Roman" w:hAnsi="Times New Roman" w:cs="Times New Roman"/>
          <w:sz w:val="24"/>
          <w:szCs w:val="24"/>
        </w:rPr>
        <w:t>m</w:t>
      </w:r>
      <w:r w:rsidR="00B35AAA">
        <w:rPr>
          <w:rFonts w:ascii="Times New Roman" w:hAnsi="Times New Roman" w:cs="Times New Roman"/>
          <w:sz w:val="24"/>
          <w:szCs w:val="24"/>
        </w:rPr>
        <w:t xml:space="preserve"> dostępu do służby publicznej</w:t>
      </w:r>
      <w:r w:rsidR="005F6869" w:rsidRPr="00090D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B35AAA">
        <w:rPr>
          <w:rFonts w:ascii="Times New Roman" w:hAnsi="Times New Roman" w:cs="Times New Roman"/>
          <w:sz w:val="24"/>
          <w:szCs w:val="24"/>
        </w:rPr>
        <w:t xml:space="preserve">, ustanowionym w art. 60 Konstytucji RP. Prawo to przysługuje obywatelom polskim korzystającym z pełni </w:t>
      </w:r>
      <w:proofErr w:type="gramStart"/>
      <w:r w:rsidR="00B35AAA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B35AAA">
        <w:rPr>
          <w:rFonts w:ascii="Times New Roman" w:hAnsi="Times New Roman" w:cs="Times New Roman"/>
          <w:sz w:val="24"/>
          <w:szCs w:val="24"/>
        </w:rPr>
        <w:t xml:space="preserve"> publicznych. Należy jednak pamiętać, że u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>stawodawca</w:t>
      </w:r>
      <w:r w:rsidR="00B3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zwykły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uprawniony do sformułowania dodatkowych warunków, uzależniając od ich spełnienia uzyskanie określonych stanowisk w służbie publicznej, z uwzględnieniem ich rodzaju oraz istoty</w:t>
      </w:r>
      <w:r w:rsidR="008C4322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4"/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Ponadto organy władzy publicznej muszą określić liczbę obsadzanych 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stanowisk stosownie do potrzeb państwa. </w:t>
      </w:r>
      <w:r w:rsidR="008210AE">
        <w:rPr>
          <w:rFonts w:ascii="Times New Roman" w:hAnsi="Times New Roman" w:cs="Times New Roman"/>
          <w:sz w:val="24"/>
          <w:szCs w:val="24"/>
        </w:rPr>
        <w:t>W tym zakresie z reguł</w:t>
      </w:r>
      <w:r w:rsidR="00013FAB">
        <w:rPr>
          <w:rFonts w:ascii="Times New Roman" w:hAnsi="Times New Roman" w:cs="Times New Roman"/>
          <w:sz w:val="24"/>
          <w:szCs w:val="24"/>
        </w:rPr>
        <w:t xml:space="preserve">y nie mają pełnej swobody, jako </w:t>
      </w:r>
      <w:r w:rsidR="008210AE">
        <w:rPr>
          <w:rFonts w:ascii="Times New Roman" w:hAnsi="Times New Roman" w:cs="Times New Roman"/>
          <w:sz w:val="24"/>
          <w:szCs w:val="24"/>
        </w:rPr>
        <w:t>że limity zatrudnienia określane są w ustawie budżetowej, a niekiedy w sposób sztywny wyznaczane przepisami bezwzględnie obowiązującymi</w:t>
      </w:r>
      <w:r w:rsidR="008210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8210AE">
        <w:rPr>
          <w:rFonts w:ascii="Times New Roman" w:hAnsi="Times New Roman" w:cs="Times New Roman"/>
          <w:sz w:val="24"/>
          <w:szCs w:val="24"/>
        </w:rPr>
        <w:t>.</w:t>
      </w:r>
    </w:p>
    <w:p w:rsidR="007B2CAB" w:rsidRPr="003A6D76" w:rsidRDefault="005F13F4" w:rsidP="003A6D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5AAA">
        <w:rPr>
          <w:rFonts w:ascii="Times New Roman" w:eastAsia="Times New Roman" w:hAnsi="Times New Roman" w:cs="Times New Roman"/>
          <w:color w:val="000000"/>
          <w:sz w:val="24"/>
          <w:szCs w:val="24"/>
        </w:rPr>
        <w:t>Nie ulega jednak wątpliwości, że z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AAA">
        <w:rPr>
          <w:rFonts w:ascii="Times New Roman" w:eastAsia="Times New Roman" w:hAnsi="Times New Roman" w:cs="Times New Roman"/>
          <w:color w:val="000000"/>
          <w:sz w:val="24"/>
          <w:szCs w:val="24"/>
        </w:rPr>
        <w:t>art. 60 Konstytucji RP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 </w:t>
      </w:r>
      <w:r w:rsidR="00B35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obowiązek </w:t>
      </w:r>
      <w:r w:rsidR="007B2CAB"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równości szans dla osób podejmujących starania o pełnienie funkcji w służbie publicznej. Z jednej strony przepis ten wymaga od ustawodawcy ustanowienia regulacji materialnoprawnych, określających przejrzyste kryteria selekcji kandydatów i obsadzania poszczególnych stanowisk w służbie publicznej, zaś z drugiej strony, nakazuje stworzenie odpowiednich gwarancji proceduralnych, zapewniających możliwość weryfikacji decyzji w sprawie naboru do służby. Brak odpowiednich procedur kontrolnych i odwoławczych może stanowić istotną przeszkodę w stosowaniu przyjętych reguł i skutkować naruszeniem konstytucyjnego wymogu traktowania starających się o dostęp do służby na jednakowych zasadach.</w:t>
      </w:r>
      <w:r w:rsidR="00642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2CAB" w:rsidRDefault="007B2CAB" w:rsidP="003A6D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Celem opracowania jest rozstrzygnięcie wątpliwości</w:t>
      </w:r>
      <w:r w:rsidR="00013F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do charakteru prawnego postępowań kwalifikacyjnych</w:t>
      </w:r>
      <w:r w:rsidR="00C5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charakteru aktu kończącego te postępowania oraz dokonanie </w:t>
      </w:r>
      <w:r w:rsidRPr="003A6D7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przepisów regulujących postępowania kwalifikacyjne w aspekcie prawa dostępu do służby publicznej i formalnych gwarancji tego prawa</w:t>
      </w:r>
      <w:r w:rsidR="005F6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6869" w:rsidRPr="005F6869" w:rsidRDefault="005F6869" w:rsidP="003A6D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4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Postępowanie</w:t>
      </w:r>
      <w:r w:rsidR="00427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kwalifikacyjne</w:t>
      </w:r>
      <w:bookmarkStart w:id="0" w:name="_GoBack"/>
      <w:bookmarkEnd w:id="0"/>
      <w:r w:rsidR="008C4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prawo dostępu do służby publicznej</w:t>
      </w:r>
      <w:r w:rsidR="00427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5B0C" w:rsidRDefault="007D5B0C" w:rsidP="007D5B0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5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ostępowani</w:t>
      </w:r>
      <w:r w:rsidR="00F325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kwalifikacyjne</w:t>
      </w:r>
      <w:r w:rsidR="009F5ECA">
        <w:rPr>
          <w:rFonts w:ascii="Times New Roman" w:hAnsi="Times New Roman" w:cs="Times New Roman"/>
          <w:sz w:val="24"/>
          <w:szCs w:val="24"/>
        </w:rPr>
        <w:t xml:space="preserve"> wobec kandydatów do pełnienia służby w formacjach mundurowych</w:t>
      </w:r>
      <w:r>
        <w:rPr>
          <w:rFonts w:ascii="Times New Roman" w:hAnsi="Times New Roman" w:cs="Times New Roman"/>
          <w:sz w:val="24"/>
          <w:szCs w:val="24"/>
        </w:rPr>
        <w:t>, ma na celu ustalenie czy kandydat ubiegający się o przyjęcie do służby w formacji mundurowej spełnia określono ustawowo warunki do pełnienia służby</w:t>
      </w:r>
      <w:r w:rsidR="0042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Przed przejściem do szczegółowych rozważań tej kwestii w</w:t>
      </w:r>
      <w:r w:rsidRPr="008736D8">
        <w:rPr>
          <w:rFonts w:ascii="Times New Roman" w:hAnsi="Times New Roman" w:cs="Times New Roman"/>
          <w:sz w:val="24"/>
          <w:szCs w:val="24"/>
        </w:rPr>
        <w:t xml:space="preserve">arto </w:t>
      </w:r>
      <w:r>
        <w:rPr>
          <w:rFonts w:ascii="Times New Roman" w:hAnsi="Times New Roman" w:cs="Times New Roman"/>
          <w:sz w:val="24"/>
          <w:szCs w:val="24"/>
        </w:rPr>
        <w:t>wspomnieć</w:t>
      </w:r>
      <w:r w:rsidRPr="008736D8">
        <w:rPr>
          <w:rFonts w:ascii="Times New Roman" w:hAnsi="Times New Roman" w:cs="Times New Roman"/>
          <w:sz w:val="24"/>
          <w:szCs w:val="24"/>
        </w:rPr>
        <w:t xml:space="preserve">, że </w:t>
      </w:r>
      <w:r w:rsidR="00424AAD">
        <w:rPr>
          <w:rFonts w:ascii="Times New Roman" w:hAnsi="Times New Roman" w:cs="Times New Roman"/>
          <w:sz w:val="24"/>
          <w:szCs w:val="24"/>
        </w:rPr>
        <w:t xml:space="preserve">nawiązanie każdego stosunku zatrudnienia, zarówno regulowanego prawem pracy, prawem cywilnym czy administracyjnym, poprzedzają </w:t>
      </w:r>
      <w:proofErr w:type="gramStart"/>
      <w:r w:rsidR="00424AAD">
        <w:rPr>
          <w:rFonts w:ascii="Times New Roman" w:hAnsi="Times New Roman" w:cs="Times New Roman"/>
          <w:sz w:val="24"/>
          <w:szCs w:val="24"/>
        </w:rPr>
        <w:t xml:space="preserve">czynności  </w:t>
      </w:r>
      <w:r w:rsidR="00DA6435">
        <w:rPr>
          <w:rFonts w:ascii="Times New Roman" w:hAnsi="Times New Roman" w:cs="Times New Roman"/>
          <w:sz w:val="24"/>
          <w:szCs w:val="24"/>
        </w:rPr>
        <w:t>mające</w:t>
      </w:r>
      <w:proofErr w:type="gramEnd"/>
      <w:r w:rsidR="00DA6435">
        <w:rPr>
          <w:rFonts w:ascii="Times New Roman" w:hAnsi="Times New Roman" w:cs="Times New Roman"/>
          <w:sz w:val="24"/>
          <w:szCs w:val="24"/>
        </w:rPr>
        <w:t xml:space="preserve"> na</w:t>
      </w:r>
      <w:r w:rsidRPr="008736D8">
        <w:rPr>
          <w:rFonts w:ascii="Times New Roman" w:hAnsi="Times New Roman" w:cs="Times New Roman"/>
          <w:sz w:val="24"/>
          <w:szCs w:val="24"/>
        </w:rPr>
        <w:t xml:space="preserve"> celu zweryfikowanie przydatności kandydata do </w:t>
      </w:r>
      <w:r w:rsidR="00DA6435">
        <w:rPr>
          <w:rFonts w:ascii="Times New Roman" w:hAnsi="Times New Roman" w:cs="Times New Roman"/>
          <w:sz w:val="24"/>
          <w:szCs w:val="24"/>
        </w:rPr>
        <w:t>wykonywania określonej pracy</w:t>
      </w:r>
      <w:r w:rsidRPr="008736D8">
        <w:rPr>
          <w:rFonts w:ascii="Times New Roman" w:hAnsi="Times New Roman" w:cs="Times New Roman"/>
          <w:sz w:val="24"/>
          <w:szCs w:val="24"/>
        </w:rPr>
        <w:t xml:space="preserve">. O ile jednak przy zatrudnianiu osób </w:t>
      </w:r>
      <w:r w:rsidR="00DA6435">
        <w:rPr>
          <w:rFonts w:ascii="Times New Roman" w:hAnsi="Times New Roman" w:cs="Times New Roman"/>
          <w:sz w:val="24"/>
          <w:szCs w:val="24"/>
        </w:rPr>
        <w:t xml:space="preserve">w </w:t>
      </w:r>
      <w:r w:rsidRPr="008736D8">
        <w:rPr>
          <w:rFonts w:ascii="Times New Roman" w:hAnsi="Times New Roman" w:cs="Times New Roman"/>
          <w:sz w:val="24"/>
          <w:szCs w:val="24"/>
        </w:rPr>
        <w:t xml:space="preserve">służbie publicznej </w:t>
      </w:r>
      <w:r w:rsidR="009F5ECA">
        <w:rPr>
          <w:rFonts w:ascii="Times New Roman" w:hAnsi="Times New Roman" w:cs="Times New Roman"/>
          <w:sz w:val="24"/>
          <w:szCs w:val="24"/>
        </w:rPr>
        <w:t>ustawodawca</w:t>
      </w:r>
      <w:r w:rsidRPr="008736D8">
        <w:rPr>
          <w:rFonts w:ascii="Times New Roman" w:hAnsi="Times New Roman" w:cs="Times New Roman"/>
          <w:sz w:val="24"/>
          <w:szCs w:val="24"/>
        </w:rPr>
        <w:t xml:space="preserve"> nie tylko określa wymogi rekrutacyjne</w:t>
      </w:r>
      <w:r w:rsidR="00DA6435">
        <w:rPr>
          <w:rFonts w:ascii="Times New Roman" w:hAnsi="Times New Roman" w:cs="Times New Roman"/>
          <w:sz w:val="24"/>
          <w:szCs w:val="24"/>
        </w:rPr>
        <w:t>, ale i</w:t>
      </w:r>
      <w:r w:rsidRPr="008736D8">
        <w:rPr>
          <w:rFonts w:ascii="Times New Roman" w:hAnsi="Times New Roman" w:cs="Times New Roman"/>
          <w:sz w:val="24"/>
          <w:szCs w:val="24"/>
        </w:rPr>
        <w:t xml:space="preserve"> mniej lub bardziej szczegółowo, reguły prowadzenia tego postępowania, to w sektorze prywatnym decydujące znaczenie ma wola zatrudniającego. </w:t>
      </w:r>
      <w:r w:rsidR="00424AAD">
        <w:rPr>
          <w:rFonts w:ascii="Times New Roman" w:hAnsi="Times New Roman" w:cs="Times New Roman"/>
          <w:sz w:val="24"/>
          <w:szCs w:val="24"/>
        </w:rPr>
        <w:t>Pracodawca</w:t>
      </w:r>
      <w:r w:rsidRPr="008736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36D8">
        <w:rPr>
          <w:rFonts w:ascii="Times New Roman" w:hAnsi="Times New Roman" w:cs="Times New Roman"/>
          <w:sz w:val="24"/>
          <w:szCs w:val="24"/>
        </w:rPr>
        <w:t>nie podlegający</w:t>
      </w:r>
      <w:proofErr w:type="gramEnd"/>
      <w:r w:rsidRPr="008736D8">
        <w:rPr>
          <w:rFonts w:ascii="Times New Roman" w:hAnsi="Times New Roman" w:cs="Times New Roman"/>
          <w:sz w:val="24"/>
          <w:szCs w:val="24"/>
        </w:rPr>
        <w:t xml:space="preserve"> szczególnym regulacjom </w:t>
      </w:r>
      <w:r w:rsidRPr="008736D8">
        <w:rPr>
          <w:rFonts w:ascii="Times New Roman" w:hAnsi="Times New Roman" w:cs="Times New Roman"/>
          <w:sz w:val="24"/>
          <w:szCs w:val="24"/>
        </w:rPr>
        <w:lastRenderedPageBreak/>
        <w:t>prawa pracy</w:t>
      </w:r>
      <w:r w:rsidR="00DA64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8736D8">
        <w:rPr>
          <w:rFonts w:ascii="Times New Roman" w:hAnsi="Times New Roman" w:cs="Times New Roman"/>
          <w:sz w:val="24"/>
          <w:szCs w:val="24"/>
        </w:rPr>
        <w:t>, rekrutując pracowników musi uwzględnić relatywnie niewiele wymogów przewidzianych przepisami powszechnego prawa pracy</w:t>
      </w:r>
      <w:r w:rsidR="00424AAD">
        <w:rPr>
          <w:rFonts w:ascii="Times New Roman" w:hAnsi="Times New Roman" w:cs="Times New Roman"/>
          <w:sz w:val="24"/>
          <w:szCs w:val="24"/>
        </w:rPr>
        <w:t xml:space="preserve">. </w:t>
      </w:r>
      <w:r w:rsidR="005963E7">
        <w:rPr>
          <w:rFonts w:ascii="Times New Roman" w:hAnsi="Times New Roman" w:cs="Times New Roman"/>
          <w:sz w:val="24"/>
          <w:szCs w:val="24"/>
        </w:rPr>
        <w:t>Musi mieć na uwadze ograniczenia</w:t>
      </w:r>
      <w:r w:rsidR="00E1337B">
        <w:rPr>
          <w:rFonts w:ascii="Times New Roman" w:hAnsi="Times New Roman" w:cs="Times New Roman"/>
          <w:sz w:val="24"/>
          <w:szCs w:val="24"/>
        </w:rPr>
        <w:t xml:space="preserve"> swobody w zatrudnianiu </w:t>
      </w:r>
      <w:r w:rsidR="005963E7">
        <w:rPr>
          <w:rFonts w:ascii="Times New Roman" w:hAnsi="Times New Roman" w:cs="Times New Roman"/>
          <w:sz w:val="24"/>
          <w:szCs w:val="24"/>
        </w:rPr>
        <w:t xml:space="preserve">wynikające z </w:t>
      </w:r>
      <w:r w:rsidR="00E1337B">
        <w:rPr>
          <w:rFonts w:ascii="Times New Roman" w:hAnsi="Times New Roman" w:cs="Times New Roman"/>
          <w:sz w:val="24"/>
          <w:szCs w:val="24"/>
        </w:rPr>
        <w:t xml:space="preserve">minimalnym </w:t>
      </w:r>
      <w:r w:rsidR="005963E7">
        <w:rPr>
          <w:rFonts w:ascii="Times New Roman" w:hAnsi="Times New Roman" w:cs="Times New Roman"/>
          <w:sz w:val="24"/>
          <w:szCs w:val="24"/>
        </w:rPr>
        <w:t>wiek</w:t>
      </w:r>
      <w:r w:rsidR="00E1337B">
        <w:rPr>
          <w:rFonts w:ascii="Times New Roman" w:hAnsi="Times New Roman" w:cs="Times New Roman"/>
          <w:sz w:val="24"/>
          <w:szCs w:val="24"/>
        </w:rPr>
        <w:t xml:space="preserve">iem </w:t>
      </w:r>
      <w:r w:rsidR="005963E7">
        <w:rPr>
          <w:rFonts w:ascii="Times New Roman" w:hAnsi="Times New Roman" w:cs="Times New Roman"/>
          <w:sz w:val="24"/>
          <w:szCs w:val="24"/>
        </w:rPr>
        <w:t>osób poszukujących pracy, wymogi w zakresie zdolności do pracy</w:t>
      </w:r>
      <w:r w:rsidR="00605A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5963E7">
        <w:rPr>
          <w:rFonts w:ascii="Times New Roman" w:hAnsi="Times New Roman" w:cs="Times New Roman"/>
          <w:sz w:val="24"/>
          <w:szCs w:val="24"/>
        </w:rPr>
        <w:t xml:space="preserve"> jedynie og</w:t>
      </w:r>
      <w:r w:rsidR="00E1337B">
        <w:rPr>
          <w:rFonts w:ascii="Times New Roman" w:hAnsi="Times New Roman" w:cs="Times New Roman"/>
          <w:sz w:val="24"/>
          <w:szCs w:val="24"/>
        </w:rPr>
        <w:t xml:space="preserve">raniczenia oraz </w:t>
      </w:r>
      <w:r w:rsidR="00424AAD">
        <w:rPr>
          <w:rFonts w:ascii="Times New Roman" w:hAnsi="Times New Roman" w:cs="Times New Roman"/>
          <w:sz w:val="24"/>
          <w:szCs w:val="24"/>
        </w:rPr>
        <w:t xml:space="preserve">przestrzegać </w:t>
      </w:r>
      <w:r w:rsidRPr="008736D8">
        <w:rPr>
          <w:rFonts w:ascii="Times New Roman" w:hAnsi="Times New Roman" w:cs="Times New Roman"/>
          <w:sz w:val="24"/>
          <w:szCs w:val="24"/>
        </w:rPr>
        <w:t>zakazu dyskryminacji</w:t>
      </w:r>
      <w:r w:rsidR="00605A92">
        <w:rPr>
          <w:rFonts w:ascii="Times New Roman" w:hAnsi="Times New Roman" w:cs="Times New Roman"/>
          <w:sz w:val="24"/>
          <w:szCs w:val="24"/>
        </w:rPr>
        <w:t>, które to okoliczności są łatwe do stwierdzenia i nie wymagają stosowania szczególnej procedury</w:t>
      </w:r>
      <w:r w:rsidR="00605A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8736D8">
        <w:rPr>
          <w:rFonts w:ascii="Times New Roman" w:hAnsi="Times New Roman" w:cs="Times New Roman"/>
          <w:sz w:val="24"/>
          <w:szCs w:val="24"/>
        </w:rPr>
        <w:t>.</w:t>
      </w:r>
      <w:r w:rsidR="00C5699C">
        <w:rPr>
          <w:rFonts w:ascii="Times New Roman" w:hAnsi="Times New Roman" w:cs="Times New Roman"/>
          <w:sz w:val="24"/>
          <w:szCs w:val="24"/>
        </w:rPr>
        <w:t xml:space="preserve"> </w:t>
      </w:r>
      <w:r w:rsidR="004B5BD3">
        <w:rPr>
          <w:rFonts w:ascii="Times New Roman" w:hAnsi="Times New Roman" w:cs="Times New Roman"/>
          <w:sz w:val="24"/>
          <w:szCs w:val="24"/>
        </w:rPr>
        <w:t xml:space="preserve">Różnica co do zakresu unormowania postępowania poprzedzającego zatrudnienie w sektorze publicznym i </w:t>
      </w:r>
      <w:proofErr w:type="gramStart"/>
      <w:r w:rsidR="004B5BD3">
        <w:rPr>
          <w:rFonts w:ascii="Times New Roman" w:hAnsi="Times New Roman" w:cs="Times New Roman"/>
          <w:sz w:val="24"/>
          <w:szCs w:val="24"/>
        </w:rPr>
        <w:t>prywatnym  jest</w:t>
      </w:r>
      <w:proofErr w:type="gramEnd"/>
      <w:r w:rsidR="004B5BD3">
        <w:rPr>
          <w:rFonts w:ascii="Times New Roman" w:hAnsi="Times New Roman" w:cs="Times New Roman"/>
          <w:sz w:val="24"/>
          <w:szCs w:val="24"/>
        </w:rPr>
        <w:t xml:space="preserve"> konsekwencją tego, że</w:t>
      </w:r>
      <w:r w:rsidR="00C5699C">
        <w:rPr>
          <w:rFonts w:ascii="Times New Roman" w:hAnsi="Times New Roman" w:cs="Times New Roman"/>
          <w:sz w:val="24"/>
          <w:szCs w:val="24"/>
        </w:rPr>
        <w:t xml:space="preserve"> zatrudnianie w sektorze prywatnym służy realizacji przede wszystkim interesu prywatnego, a odpowiednia selekcja kandydatów</w:t>
      </w:r>
      <w:r w:rsidR="004B5BD3">
        <w:rPr>
          <w:rFonts w:ascii="Times New Roman" w:hAnsi="Times New Roman" w:cs="Times New Roman"/>
          <w:sz w:val="24"/>
          <w:szCs w:val="24"/>
        </w:rPr>
        <w:t xml:space="preserve"> w służbie publicznej, a zwłaszcza chętnych do podjęcia </w:t>
      </w:r>
      <w:r w:rsidR="00C5699C">
        <w:rPr>
          <w:rFonts w:ascii="Times New Roman" w:hAnsi="Times New Roman" w:cs="Times New Roman"/>
          <w:sz w:val="24"/>
          <w:szCs w:val="24"/>
        </w:rPr>
        <w:t>służby w formacjach mundurowych</w:t>
      </w:r>
      <w:r w:rsidR="006A2705">
        <w:rPr>
          <w:rFonts w:ascii="Times New Roman" w:hAnsi="Times New Roman" w:cs="Times New Roman"/>
          <w:sz w:val="24"/>
          <w:szCs w:val="24"/>
        </w:rPr>
        <w:t>,</w:t>
      </w:r>
      <w:r w:rsidR="00C5699C">
        <w:rPr>
          <w:rFonts w:ascii="Times New Roman" w:hAnsi="Times New Roman" w:cs="Times New Roman"/>
          <w:sz w:val="24"/>
          <w:szCs w:val="24"/>
        </w:rPr>
        <w:t xml:space="preserve"> </w:t>
      </w:r>
      <w:r w:rsidR="006A2705">
        <w:rPr>
          <w:rFonts w:ascii="Times New Roman" w:hAnsi="Times New Roman" w:cs="Times New Roman"/>
          <w:sz w:val="24"/>
          <w:szCs w:val="24"/>
        </w:rPr>
        <w:t>zapewnia</w:t>
      </w:r>
      <w:r w:rsidR="00C5699C">
        <w:rPr>
          <w:rFonts w:ascii="Times New Roman" w:hAnsi="Times New Roman" w:cs="Times New Roman"/>
          <w:sz w:val="24"/>
          <w:szCs w:val="24"/>
        </w:rPr>
        <w:t xml:space="preserve"> </w:t>
      </w:r>
      <w:r w:rsidR="004B5BD3">
        <w:rPr>
          <w:rFonts w:ascii="Times New Roman" w:hAnsi="Times New Roman" w:cs="Times New Roman"/>
          <w:sz w:val="24"/>
          <w:szCs w:val="24"/>
        </w:rPr>
        <w:t xml:space="preserve">w pierwszym rzędzie </w:t>
      </w:r>
      <w:r w:rsidR="006A2705">
        <w:rPr>
          <w:rFonts w:ascii="Times New Roman" w:hAnsi="Times New Roman" w:cs="Times New Roman"/>
          <w:sz w:val="24"/>
          <w:szCs w:val="24"/>
        </w:rPr>
        <w:t>ochronę</w:t>
      </w:r>
      <w:r w:rsidR="00C5699C">
        <w:rPr>
          <w:rFonts w:ascii="Times New Roman" w:hAnsi="Times New Roman" w:cs="Times New Roman"/>
          <w:sz w:val="24"/>
          <w:szCs w:val="24"/>
        </w:rPr>
        <w:t xml:space="preserve"> interesu publicznego polegającego w tym przypadku na pełnieniu </w:t>
      </w:r>
      <w:r w:rsidR="004B5BD3">
        <w:rPr>
          <w:rFonts w:ascii="Times New Roman" w:hAnsi="Times New Roman" w:cs="Times New Roman"/>
          <w:sz w:val="24"/>
          <w:szCs w:val="24"/>
        </w:rPr>
        <w:t xml:space="preserve">służby </w:t>
      </w:r>
      <w:r w:rsidR="00C5699C">
        <w:rPr>
          <w:rFonts w:ascii="Times New Roman" w:hAnsi="Times New Roman" w:cs="Times New Roman"/>
          <w:sz w:val="24"/>
          <w:szCs w:val="24"/>
        </w:rPr>
        <w:t>przez osoby, które spełniają określone w prawie materialnym przesłanki w możliwie najwyższym stopniu.</w:t>
      </w:r>
      <w:r w:rsidR="006A2705">
        <w:rPr>
          <w:rFonts w:ascii="Times New Roman" w:hAnsi="Times New Roman" w:cs="Times New Roman"/>
          <w:sz w:val="24"/>
          <w:szCs w:val="24"/>
        </w:rPr>
        <w:t xml:space="preserve"> Stąd też to właśnie </w:t>
      </w:r>
      <w:r w:rsidRPr="008736D8">
        <w:rPr>
          <w:rFonts w:ascii="Times New Roman" w:hAnsi="Times New Roman" w:cs="Times New Roman"/>
          <w:sz w:val="24"/>
          <w:szCs w:val="24"/>
        </w:rPr>
        <w:t>w związku z nawiązywaniem stosunku służbowego</w:t>
      </w:r>
      <w:r w:rsidR="00765802">
        <w:rPr>
          <w:rFonts w:ascii="Times New Roman" w:hAnsi="Times New Roman" w:cs="Times New Roman"/>
          <w:sz w:val="24"/>
          <w:szCs w:val="24"/>
        </w:rPr>
        <w:t>,</w:t>
      </w:r>
      <w:r w:rsidRPr="008736D8">
        <w:rPr>
          <w:rFonts w:ascii="Times New Roman" w:hAnsi="Times New Roman" w:cs="Times New Roman"/>
          <w:sz w:val="24"/>
          <w:szCs w:val="24"/>
        </w:rPr>
        <w:t xml:space="preserve"> konieczne jest takie unormowanie procesu kwalifikacyjnego, by z jednej strony został osiągnięty podstawowy cel postępowania, czyli obsadzenie wakującego stanowiska, a z drugiej strony została zagwarantowana realizacja </w:t>
      </w:r>
      <w:proofErr w:type="gramStart"/>
      <w:r w:rsidRPr="008736D8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8736D8">
        <w:rPr>
          <w:rFonts w:ascii="Times New Roman" w:hAnsi="Times New Roman" w:cs="Times New Roman"/>
          <w:sz w:val="24"/>
          <w:szCs w:val="24"/>
        </w:rPr>
        <w:t xml:space="preserve"> obywatelskich.</w:t>
      </w:r>
      <w:r w:rsidRPr="0089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Wchodzącym w grę prawem jest </w:t>
      </w:r>
      <w:r w:rsidRPr="008736D8">
        <w:rPr>
          <w:rFonts w:ascii="Times New Roman" w:hAnsi="Times New Roman" w:cs="Times New Roman"/>
          <w:sz w:val="24"/>
          <w:szCs w:val="24"/>
        </w:rPr>
        <w:t xml:space="preserve">prawo obywatela dostępu do służby publicznej, zagwarantowane w art. 60 </w:t>
      </w:r>
      <w:r w:rsidRPr="00090DCF">
        <w:rPr>
          <w:rFonts w:ascii="Times New Roman" w:hAnsi="Times New Roman" w:cs="Times New Roman"/>
          <w:sz w:val="24"/>
          <w:szCs w:val="24"/>
        </w:rPr>
        <w:t>Konstytucji RP</w:t>
      </w:r>
      <w:r w:rsidR="00A26E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D57D8D">
        <w:rPr>
          <w:rFonts w:ascii="Times New Roman" w:hAnsi="Times New Roman" w:cs="Times New Roman"/>
          <w:sz w:val="24"/>
          <w:szCs w:val="24"/>
        </w:rPr>
        <w:t>.</w:t>
      </w:r>
      <w:r w:rsidR="005F6869">
        <w:rPr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 xml:space="preserve">Zgodnie z utrwalonym </w:t>
      </w:r>
      <w:r w:rsidR="00D47885">
        <w:rPr>
          <w:rFonts w:ascii="Times New Roman" w:hAnsi="Times New Roman" w:cs="Times New Roman"/>
          <w:sz w:val="24"/>
          <w:szCs w:val="24"/>
        </w:rPr>
        <w:t xml:space="preserve">w orzecznictwie poglądem </w:t>
      </w:r>
      <w:r w:rsidRPr="00090DCF">
        <w:rPr>
          <w:rFonts w:ascii="Times New Roman" w:hAnsi="Times New Roman" w:cs="Times New Roman"/>
          <w:sz w:val="24"/>
          <w:szCs w:val="24"/>
        </w:rPr>
        <w:t xml:space="preserve">przepis ten gwarantuje każdemu obywatelowi, korzystającemu z pełni </w:t>
      </w:r>
      <w:proofErr w:type="gramStart"/>
      <w:r w:rsidRPr="00090DCF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0DCF">
        <w:rPr>
          <w:rFonts w:ascii="Times New Roman" w:hAnsi="Times New Roman" w:cs="Times New Roman"/>
          <w:sz w:val="24"/>
          <w:szCs w:val="24"/>
        </w:rPr>
        <w:t xml:space="preserve"> publicznych, prawo ubiegania się o przyjęcie do służby publicznej, nie gwarantuje natomiast przyjęcia do tej służby</w:t>
      </w:r>
      <w:r w:rsidR="00D57D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090DCF">
        <w:rPr>
          <w:rFonts w:ascii="Times New Roman" w:hAnsi="Times New Roman" w:cs="Times New Roman"/>
          <w:sz w:val="24"/>
          <w:szCs w:val="24"/>
        </w:rPr>
        <w:t xml:space="preserve">. </w:t>
      </w:r>
      <w:r w:rsidRPr="009F5ECA">
        <w:rPr>
          <w:rFonts w:ascii="Times New Roman" w:hAnsi="Times New Roman" w:cs="Times New Roman"/>
          <w:sz w:val="24"/>
          <w:szCs w:val="24"/>
        </w:rPr>
        <w:t>Z</w:t>
      </w:r>
      <w:r w:rsidRPr="009F5E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anchor="hiperlinkText.rpc?hiperlink=type=tresc:nro=Powszechny.21397:part=a60&amp;full=1" w:tgtFrame="_parent" w:history="1">
        <w:r w:rsidRPr="009F5EC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60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90DCF">
        <w:rPr>
          <w:rFonts w:ascii="Times New Roman" w:hAnsi="Times New Roman" w:cs="Times New Roman"/>
          <w:sz w:val="24"/>
          <w:szCs w:val="24"/>
        </w:rPr>
        <w:t xml:space="preserve">Konstytucji </w:t>
      </w:r>
      <w:r w:rsidR="0002327B">
        <w:rPr>
          <w:rFonts w:ascii="Times New Roman" w:hAnsi="Times New Roman" w:cs="Times New Roman"/>
          <w:sz w:val="24"/>
          <w:szCs w:val="24"/>
        </w:rPr>
        <w:t>wypływa obowiązek</w:t>
      </w:r>
      <w:r w:rsidRPr="00090DCF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02327B">
        <w:rPr>
          <w:rFonts w:ascii="Times New Roman" w:hAnsi="Times New Roman" w:cs="Times New Roman"/>
          <w:sz w:val="24"/>
          <w:szCs w:val="24"/>
        </w:rPr>
        <w:t>a</w:t>
      </w:r>
      <w:r w:rsidRPr="00090DCF">
        <w:rPr>
          <w:rFonts w:ascii="Times New Roman" w:hAnsi="Times New Roman" w:cs="Times New Roman"/>
          <w:sz w:val="24"/>
          <w:szCs w:val="24"/>
        </w:rPr>
        <w:t xml:space="preserve"> równości szans dla osób podejmujących starania o pełnienie funkcji w służbie pub</w:t>
      </w:r>
      <w:r>
        <w:rPr>
          <w:rFonts w:ascii="Times New Roman" w:hAnsi="Times New Roman" w:cs="Times New Roman"/>
          <w:sz w:val="24"/>
          <w:szCs w:val="24"/>
        </w:rPr>
        <w:t xml:space="preserve">licznej, co z </w:t>
      </w:r>
      <w:r w:rsidRPr="00090DCF">
        <w:rPr>
          <w:rFonts w:ascii="Times New Roman" w:hAnsi="Times New Roman" w:cs="Times New Roman"/>
          <w:sz w:val="24"/>
          <w:szCs w:val="24"/>
        </w:rPr>
        <w:t>jednej strony wymaga od ustawodawcy ustanowienia regulacji materialnoprawnych, określających przejrzyste kryteria selekcji kandydatów i obsadzania poszczególnych stanowisk w służbie publicznej, a z drugiej strony, nakazuje stworzenie odpowiednich gwarancji proceduralnych, zapewniających weryfikowalność decyzji w sprawie naboru do służby. Brak odpowiednich procedur kontrolnych i odwoławczych</w:t>
      </w:r>
      <w:r w:rsidRPr="00090DCF">
        <w:rPr>
          <w:rFonts w:ascii="Times New Roman" w:hAnsi="Times New Roman" w:cs="Times New Roman"/>
          <w:color w:val="000000"/>
          <w:sz w:val="24"/>
          <w:szCs w:val="24"/>
        </w:rPr>
        <w:t xml:space="preserve"> stanowić może istotną </w:t>
      </w:r>
      <w:r w:rsidRPr="00090DC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przeszkodę w stosowaniu przyjętych reguł, a tym samym naruszać będzie konstytucyjny wymóg traktowania starających się o dostęp do służby na jednakowych zasadach</w:t>
      </w:r>
      <w:r w:rsidRPr="00090DC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="00C569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47A" w:rsidRPr="00D22DC9" w:rsidRDefault="00A26EF2" w:rsidP="00132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DC4ED4" w:rsidRPr="00DC4ED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32AF4" w:rsidRPr="00DC4ED4">
        <w:rPr>
          <w:rFonts w:ascii="Times New Roman" w:hAnsi="Times New Roman" w:cs="Times New Roman"/>
          <w:sz w:val="24"/>
          <w:szCs w:val="24"/>
        </w:rPr>
        <w:t>arunkiem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 </w:t>
      </w:r>
      <w:r w:rsidR="00132AF4" w:rsidRPr="00132AF4">
        <w:rPr>
          <w:rFonts w:ascii="Times New Roman" w:hAnsi="Times New Roman" w:cs="Times New Roman"/>
          <w:i/>
          <w:sz w:val="24"/>
          <w:szCs w:val="24"/>
        </w:rPr>
        <w:t>sine qua non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 realizacji tego prawa jest </w:t>
      </w:r>
      <w:r w:rsidR="00DE4AFE">
        <w:rPr>
          <w:rFonts w:ascii="Times New Roman" w:hAnsi="Times New Roman" w:cs="Times New Roman"/>
          <w:sz w:val="24"/>
          <w:szCs w:val="24"/>
        </w:rPr>
        <w:t>podanie do powszechnej wiadomości informacji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 o wolnych stanowiskach w służbie publicznej. </w:t>
      </w:r>
      <w:r>
        <w:rPr>
          <w:rFonts w:ascii="Times New Roman" w:hAnsi="Times New Roman" w:cs="Times New Roman"/>
          <w:sz w:val="24"/>
          <w:szCs w:val="24"/>
        </w:rPr>
        <w:t xml:space="preserve">O realizacji prawa do dostępu do służby nie można mówić, jeśli wiedza o wakatach będzie ograniczona jedynie do </w:t>
      </w:r>
      <w:r w:rsidR="00DE4AFE">
        <w:rPr>
          <w:rFonts w:ascii="Times New Roman" w:hAnsi="Times New Roman" w:cs="Times New Roman"/>
          <w:sz w:val="24"/>
          <w:szCs w:val="24"/>
        </w:rPr>
        <w:t>ograniczonego</w:t>
      </w:r>
      <w:r>
        <w:rPr>
          <w:rFonts w:ascii="Times New Roman" w:hAnsi="Times New Roman" w:cs="Times New Roman"/>
          <w:sz w:val="24"/>
          <w:szCs w:val="24"/>
        </w:rPr>
        <w:t xml:space="preserve"> kręgu osób. </w:t>
      </w:r>
      <w:r w:rsidR="0074159E">
        <w:rPr>
          <w:rFonts w:ascii="Times New Roman" w:hAnsi="Times New Roman" w:cs="Times New Roman"/>
          <w:sz w:val="24"/>
          <w:szCs w:val="24"/>
        </w:rPr>
        <w:t xml:space="preserve">Zwraca uwagę, że kwestie związane z określeniem specyfiki postępowania kwalifikacyjnego oraz sposobem upubliczniania informacji o jego </w:t>
      </w:r>
      <w:proofErr w:type="gramStart"/>
      <w:r w:rsidR="0074159E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74159E" w:rsidRPr="00132AF4">
        <w:rPr>
          <w:rFonts w:ascii="Times New Roman" w:hAnsi="Times New Roman" w:cs="Times New Roman"/>
          <w:sz w:val="24"/>
          <w:szCs w:val="24"/>
        </w:rPr>
        <w:t xml:space="preserve"> </w:t>
      </w:r>
      <w:r w:rsidR="0074159E">
        <w:rPr>
          <w:rFonts w:ascii="Times New Roman" w:hAnsi="Times New Roman" w:cs="Times New Roman"/>
          <w:sz w:val="24"/>
          <w:szCs w:val="24"/>
        </w:rPr>
        <w:t>unormowane</w:t>
      </w:r>
      <w:proofErr w:type="gramEnd"/>
      <w:r w:rsidR="0074159E" w:rsidRPr="00132AF4">
        <w:rPr>
          <w:rFonts w:ascii="Times New Roman" w:hAnsi="Times New Roman" w:cs="Times New Roman"/>
          <w:sz w:val="24"/>
          <w:szCs w:val="24"/>
        </w:rPr>
        <w:t xml:space="preserve"> </w:t>
      </w:r>
      <w:r w:rsidR="0074159E">
        <w:rPr>
          <w:rFonts w:ascii="Times New Roman" w:hAnsi="Times New Roman" w:cs="Times New Roman"/>
          <w:sz w:val="24"/>
          <w:szCs w:val="24"/>
        </w:rPr>
        <w:t>są w aktach prawnych różnej o ró</w:t>
      </w:r>
      <w:r w:rsidR="0074159E" w:rsidRPr="00132AF4">
        <w:rPr>
          <w:rFonts w:ascii="Times New Roman" w:hAnsi="Times New Roman" w:cs="Times New Roman"/>
          <w:sz w:val="24"/>
          <w:szCs w:val="24"/>
        </w:rPr>
        <w:t>żnej randze,</w:t>
      </w:r>
      <w:r w:rsidR="0074159E">
        <w:rPr>
          <w:rFonts w:ascii="Times New Roman" w:hAnsi="Times New Roman" w:cs="Times New Roman"/>
          <w:sz w:val="24"/>
          <w:szCs w:val="24"/>
        </w:rPr>
        <w:t xml:space="preserve"> zarówno ustawach jak i w rozporządzeniach. Różnice występują </w:t>
      </w:r>
      <w:proofErr w:type="gramStart"/>
      <w:r w:rsidR="0074159E">
        <w:rPr>
          <w:rFonts w:ascii="Times New Roman" w:hAnsi="Times New Roman" w:cs="Times New Roman"/>
          <w:sz w:val="24"/>
          <w:szCs w:val="24"/>
        </w:rPr>
        <w:t>również gdy</w:t>
      </w:r>
      <w:proofErr w:type="gramEnd"/>
      <w:r w:rsidR="0074159E" w:rsidRPr="00132AF4">
        <w:rPr>
          <w:rFonts w:ascii="Times New Roman" w:hAnsi="Times New Roman" w:cs="Times New Roman"/>
          <w:sz w:val="24"/>
          <w:szCs w:val="24"/>
        </w:rPr>
        <w:t xml:space="preserve"> idzie o</w:t>
      </w:r>
      <w:r w:rsidR="0074159E">
        <w:rPr>
          <w:rFonts w:ascii="Times New Roman" w:hAnsi="Times New Roman" w:cs="Times New Roman"/>
          <w:sz w:val="24"/>
          <w:szCs w:val="24"/>
        </w:rPr>
        <w:t xml:space="preserve"> </w:t>
      </w:r>
      <w:r w:rsidR="00EC1B11">
        <w:rPr>
          <w:rFonts w:ascii="Times New Roman" w:hAnsi="Times New Roman" w:cs="Times New Roman"/>
          <w:sz w:val="24"/>
          <w:szCs w:val="24"/>
        </w:rPr>
        <w:t>określenie</w:t>
      </w:r>
      <w:r w:rsidR="0074159E">
        <w:rPr>
          <w:rFonts w:ascii="Times New Roman" w:hAnsi="Times New Roman" w:cs="Times New Roman"/>
          <w:sz w:val="24"/>
          <w:szCs w:val="24"/>
        </w:rPr>
        <w:t xml:space="preserve"> istotę postępowania kwalifikacyjnego oraz</w:t>
      </w:r>
      <w:r w:rsidR="0074159E" w:rsidRPr="00132AF4">
        <w:rPr>
          <w:rFonts w:ascii="Times New Roman" w:hAnsi="Times New Roman" w:cs="Times New Roman"/>
          <w:sz w:val="24"/>
          <w:szCs w:val="24"/>
        </w:rPr>
        <w:t xml:space="preserve"> </w:t>
      </w:r>
      <w:r w:rsidR="0074159E">
        <w:rPr>
          <w:rFonts w:ascii="Times New Roman" w:hAnsi="Times New Roman" w:cs="Times New Roman"/>
          <w:sz w:val="24"/>
          <w:szCs w:val="24"/>
        </w:rPr>
        <w:t xml:space="preserve">techniczną stronę </w:t>
      </w:r>
      <w:r w:rsidR="0074159E" w:rsidRPr="00132AF4">
        <w:rPr>
          <w:rFonts w:ascii="Times New Roman" w:hAnsi="Times New Roman" w:cs="Times New Roman"/>
          <w:sz w:val="24"/>
          <w:szCs w:val="24"/>
        </w:rPr>
        <w:t>upowszec</w:t>
      </w:r>
      <w:r w:rsidR="0074159E">
        <w:rPr>
          <w:rFonts w:ascii="Times New Roman" w:hAnsi="Times New Roman" w:cs="Times New Roman"/>
          <w:sz w:val="24"/>
          <w:szCs w:val="24"/>
        </w:rPr>
        <w:t>hnienia informacji o naborze.</w:t>
      </w:r>
      <w:r w:rsidR="00EC1B11">
        <w:rPr>
          <w:rFonts w:ascii="Times New Roman" w:hAnsi="Times New Roman" w:cs="Times New Roman"/>
          <w:sz w:val="24"/>
          <w:szCs w:val="24"/>
        </w:rPr>
        <w:t xml:space="preserve">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Jak wynika z </w:t>
      </w:r>
      <w:r w:rsidR="00EC1B11">
        <w:rPr>
          <w:rFonts w:ascii="Times New Roman" w:hAnsi="Times New Roman" w:cs="Times New Roman"/>
          <w:sz w:val="24"/>
          <w:szCs w:val="24"/>
        </w:rPr>
        <w:t xml:space="preserve">analizy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przepisów regulujących postępowania kwalifikacyjne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E4AFE">
        <w:rPr>
          <w:rFonts w:ascii="Times New Roman" w:hAnsi="Times New Roman" w:cs="Times New Roman"/>
          <w:sz w:val="24"/>
          <w:szCs w:val="24"/>
        </w:rPr>
        <w:t>służbach</w:t>
      </w:r>
      <w:r>
        <w:rPr>
          <w:rFonts w:ascii="Times New Roman" w:hAnsi="Times New Roman" w:cs="Times New Roman"/>
          <w:sz w:val="24"/>
          <w:szCs w:val="24"/>
        </w:rPr>
        <w:t xml:space="preserve"> mundurowych </w:t>
      </w:r>
      <w:r w:rsidRPr="00A26EF2">
        <w:rPr>
          <w:rFonts w:ascii="Times New Roman" w:hAnsi="Times New Roman" w:cs="Times New Roman"/>
          <w:i/>
          <w:sz w:val="24"/>
          <w:szCs w:val="24"/>
        </w:rPr>
        <w:t>expressis verbis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F4" w:rsidRPr="00132AF4">
        <w:rPr>
          <w:rFonts w:ascii="Times New Roman" w:hAnsi="Times New Roman" w:cs="Times New Roman"/>
          <w:sz w:val="24"/>
          <w:szCs w:val="24"/>
        </w:rPr>
        <w:t>prawny obowiązek informowania o naborze</w:t>
      </w:r>
      <w:r w:rsidR="0074159E">
        <w:rPr>
          <w:rFonts w:ascii="Times New Roman" w:hAnsi="Times New Roman" w:cs="Times New Roman"/>
          <w:sz w:val="24"/>
          <w:szCs w:val="24"/>
        </w:rPr>
        <w:t xml:space="preserve"> został przewidziany wyłącznie w p</w:t>
      </w:r>
      <w:r w:rsidR="00DE4AFE">
        <w:rPr>
          <w:rFonts w:ascii="Times New Roman" w:hAnsi="Times New Roman" w:cs="Times New Roman"/>
          <w:sz w:val="24"/>
          <w:szCs w:val="24"/>
        </w:rPr>
        <w:t xml:space="preserve">rzepisach regulujących organizację i funkcjonowanie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Policji, Państwowej Straży Pożarnej oraz Służby </w:t>
      </w:r>
      <w:proofErr w:type="gramStart"/>
      <w:r w:rsidR="00132AF4" w:rsidRPr="00132AF4">
        <w:rPr>
          <w:rFonts w:ascii="Times New Roman" w:hAnsi="Times New Roman" w:cs="Times New Roman"/>
          <w:sz w:val="24"/>
          <w:szCs w:val="24"/>
        </w:rPr>
        <w:t>W</w:t>
      </w:r>
      <w:r w:rsidR="00EC1B11">
        <w:rPr>
          <w:rFonts w:ascii="Times New Roman" w:hAnsi="Times New Roman" w:cs="Times New Roman"/>
          <w:sz w:val="24"/>
          <w:szCs w:val="24"/>
        </w:rPr>
        <w:t xml:space="preserve">ięziennej. </w:t>
      </w:r>
      <w:proofErr w:type="gramEnd"/>
      <w:r w:rsidR="00F2347A">
        <w:rPr>
          <w:rFonts w:ascii="Times New Roman" w:hAnsi="Times New Roman" w:cs="Times New Roman"/>
          <w:sz w:val="24"/>
          <w:szCs w:val="24"/>
        </w:rPr>
        <w:t xml:space="preserve">Gdy idzie o formę upublicznienia informacji o naborze </w:t>
      </w:r>
      <w:r w:rsidR="002A1BCB">
        <w:rPr>
          <w:rFonts w:ascii="Times New Roman" w:hAnsi="Times New Roman" w:cs="Times New Roman"/>
          <w:sz w:val="24"/>
          <w:szCs w:val="24"/>
        </w:rPr>
        <w:t xml:space="preserve">odpowiednie przepisy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stanowią, że </w:t>
      </w:r>
      <w:r w:rsidR="00F2347A">
        <w:rPr>
          <w:rFonts w:ascii="Times New Roman" w:hAnsi="Times New Roman" w:cs="Times New Roman"/>
          <w:sz w:val="24"/>
          <w:szCs w:val="24"/>
        </w:rPr>
        <w:t>stosowne</w:t>
      </w:r>
      <w:r w:rsidR="002A1BCB">
        <w:rPr>
          <w:rFonts w:ascii="Times New Roman" w:hAnsi="Times New Roman" w:cs="Times New Roman"/>
          <w:sz w:val="24"/>
          <w:szCs w:val="24"/>
        </w:rPr>
        <w:t xml:space="preserve"> informacje</w:t>
      </w:r>
      <w:r w:rsidR="00F2347A">
        <w:rPr>
          <w:rFonts w:ascii="Times New Roman" w:hAnsi="Times New Roman" w:cs="Times New Roman"/>
          <w:sz w:val="24"/>
          <w:szCs w:val="24"/>
        </w:rPr>
        <w:t xml:space="preserve">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umieszcza się na </w:t>
      </w:r>
      <w:r w:rsidR="00F2347A">
        <w:rPr>
          <w:rFonts w:ascii="Times New Roman" w:hAnsi="Times New Roman" w:cs="Times New Roman"/>
          <w:sz w:val="24"/>
          <w:szCs w:val="24"/>
        </w:rPr>
        <w:t xml:space="preserve">właściwej </w:t>
      </w:r>
      <w:r w:rsidR="00132AF4" w:rsidRPr="00132AF4">
        <w:rPr>
          <w:rFonts w:ascii="Times New Roman" w:hAnsi="Times New Roman" w:cs="Times New Roman"/>
          <w:sz w:val="24"/>
          <w:szCs w:val="24"/>
        </w:rPr>
        <w:t>stroni</w:t>
      </w:r>
      <w:r w:rsidR="00F2347A">
        <w:rPr>
          <w:rFonts w:ascii="Times New Roman" w:hAnsi="Times New Roman" w:cs="Times New Roman"/>
          <w:sz w:val="24"/>
          <w:szCs w:val="24"/>
        </w:rPr>
        <w:t>e internetowej</w:t>
      </w:r>
      <w:r w:rsidR="00EC1B11">
        <w:rPr>
          <w:rFonts w:ascii="Times New Roman" w:hAnsi="Times New Roman" w:cs="Times New Roman"/>
          <w:sz w:val="24"/>
          <w:szCs w:val="24"/>
        </w:rPr>
        <w:t>,</w:t>
      </w:r>
      <w:r w:rsidR="00F2347A">
        <w:rPr>
          <w:rFonts w:ascii="Times New Roman" w:hAnsi="Times New Roman" w:cs="Times New Roman"/>
          <w:sz w:val="24"/>
          <w:szCs w:val="24"/>
        </w:rPr>
        <w:t xml:space="preserve"> </w:t>
      </w:r>
      <w:r w:rsidR="002A1BCB">
        <w:rPr>
          <w:rFonts w:ascii="Times New Roman" w:hAnsi="Times New Roman" w:cs="Times New Roman"/>
          <w:sz w:val="24"/>
          <w:szCs w:val="24"/>
        </w:rPr>
        <w:t xml:space="preserve">w </w:t>
      </w:r>
      <w:r w:rsidR="00132AF4" w:rsidRPr="00132AF4">
        <w:rPr>
          <w:rFonts w:ascii="Times New Roman" w:hAnsi="Times New Roman" w:cs="Times New Roman"/>
          <w:sz w:val="24"/>
          <w:szCs w:val="24"/>
        </w:rPr>
        <w:t>Biuletynie Informacji Publicznej</w:t>
      </w:r>
      <w:r w:rsidR="002A1BCB">
        <w:rPr>
          <w:rFonts w:ascii="Times New Roman" w:hAnsi="Times New Roman" w:cs="Times New Roman"/>
          <w:sz w:val="24"/>
          <w:szCs w:val="24"/>
        </w:rPr>
        <w:t xml:space="preserve"> czy</w:t>
      </w:r>
      <w:r w:rsidR="00EC1B11">
        <w:rPr>
          <w:rFonts w:ascii="Times New Roman" w:hAnsi="Times New Roman" w:cs="Times New Roman"/>
          <w:sz w:val="24"/>
          <w:szCs w:val="24"/>
        </w:rPr>
        <w:t xml:space="preserve"> we właściwych terytorialnie powiatowych i wojewódzkich urzędach pracy</w:t>
      </w:r>
      <w:r w:rsidR="00EC1B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. Podobieństwo przedmiotu regulacji nie uzasadnia takiego zróżnicowania. </w:t>
      </w:r>
      <w:r w:rsidR="00132AF4" w:rsidRPr="009D1072">
        <w:rPr>
          <w:rFonts w:ascii="Times New Roman" w:hAnsi="Times New Roman" w:cs="Times New Roman"/>
          <w:i/>
          <w:sz w:val="24"/>
          <w:szCs w:val="24"/>
        </w:rPr>
        <w:t xml:space="preserve">De lege </w:t>
      </w:r>
      <w:proofErr w:type="spellStart"/>
      <w:r w:rsidR="00132AF4" w:rsidRPr="009D1072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  <w:r w:rsidR="00F2347A">
        <w:rPr>
          <w:rFonts w:ascii="Times New Roman" w:hAnsi="Times New Roman" w:cs="Times New Roman"/>
          <w:sz w:val="24"/>
          <w:szCs w:val="24"/>
        </w:rPr>
        <w:t xml:space="preserve">, w tych wypadkach w których przepisy nakazują </w:t>
      </w:r>
      <w:r w:rsidR="00A77156">
        <w:rPr>
          <w:rFonts w:ascii="Times New Roman" w:hAnsi="Times New Roman" w:cs="Times New Roman"/>
          <w:sz w:val="24"/>
          <w:szCs w:val="24"/>
        </w:rPr>
        <w:t>upublicznienie</w:t>
      </w:r>
      <w:r w:rsidR="00F2347A">
        <w:rPr>
          <w:rFonts w:ascii="Times New Roman" w:hAnsi="Times New Roman" w:cs="Times New Roman"/>
          <w:sz w:val="24"/>
          <w:szCs w:val="24"/>
        </w:rPr>
        <w:t xml:space="preserve"> informacji o wakatach w </w:t>
      </w:r>
      <w:proofErr w:type="gramStart"/>
      <w:r w:rsidR="00F2347A">
        <w:rPr>
          <w:rFonts w:ascii="Times New Roman" w:hAnsi="Times New Roman" w:cs="Times New Roman"/>
          <w:sz w:val="24"/>
          <w:szCs w:val="24"/>
        </w:rPr>
        <w:t xml:space="preserve">formacji, </w:t>
      </w:r>
      <w:r w:rsidR="00132AF4" w:rsidRPr="00132AF4">
        <w:rPr>
          <w:rFonts w:ascii="Times New Roman" w:hAnsi="Times New Roman" w:cs="Times New Roman"/>
          <w:sz w:val="24"/>
          <w:szCs w:val="24"/>
        </w:rPr>
        <w:t xml:space="preserve"> uzasadnione</w:t>
      </w:r>
      <w:proofErr w:type="gramEnd"/>
      <w:r w:rsidR="00132AF4" w:rsidRPr="00132AF4">
        <w:rPr>
          <w:rFonts w:ascii="Times New Roman" w:hAnsi="Times New Roman" w:cs="Times New Roman"/>
          <w:sz w:val="24"/>
          <w:szCs w:val="24"/>
        </w:rPr>
        <w:t xml:space="preserve"> jest jednolite unormowanie w zakresie upublicznienia informacji o prowadzonym naborze. </w:t>
      </w:r>
      <w:r w:rsidR="00D22DC9">
        <w:rPr>
          <w:rFonts w:ascii="Times New Roman" w:hAnsi="Times New Roman" w:cs="Times New Roman"/>
          <w:sz w:val="24"/>
          <w:szCs w:val="24"/>
        </w:rPr>
        <w:t>Swoistym minimum powinien być obowiązek podania tych informacji w Biuletynie Informacji Publicznej</w:t>
      </w:r>
      <w:r w:rsidR="002A1BCB">
        <w:rPr>
          <w:rFonts w:ascii="Times New Roman" w:hAnsi="Times New Roman" w:cs="Times New Roman"/>
          <w:sz w:val="24"/>
          <w:szCs w:val="24"/>
        </w:rPr>
        <w:t xml:space="preserve"> oraz przekazanie informacji do urzędów pracy. </w:t>
      </w:r>
    </w:p>
    <w:p w:rsidR="007A6758" w:rsidRDefault="00F2347A" w:rsidP="00D20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EF2" w:rsidRPr="00132AF4">
        <w:rPr>
          <w:rFonts w:ascii="Times New Roman" w:hAnsi="Times New Roman" w:cs="Times New Roman"/>
          <w:sz w:val="24"/>
          <w:szCs w:val="24"/>
        </w:rPr>
        <w:t>W tym miejscu zasadne staje się</w:t>
      </w:r>
      <w:r w:rsidR="002A1BCB">
        <w:rPr>
          <w:rFonts w:ascii="Times New Roman" w:hAnsi="Times New Roman" w:cs="Times New Roman"/>
          <w:sz w:val="24"/>
          <w:szCs w:val="24"/>
        </w:rPr>
        <w:t xml:space="preserve"> postawienie pytania</w:t>
      </w:r>
      <w:r w:rsidR="00A26EF2" w:rsidRPr="00132AF4">
        <w:rPr>
          <w:rFonts w:ascii="Times New Roman" w:hAnsi="Times New Roman" w:cs="Times New Roman"/>
          <w:sz w:val="24"/>
          <w:szCs w:val="24"/>
        </w:rPr>
        <w:t xml:space="preserve">, czy </w:t>
      </w:r>
      <w:r w:rsidR="00D20CFC">
        <w:rPr>
          <w:rFonts w:ascii="Times New Roman" w:hAnsi="Times New Roman" w:cs="Times New Roman"/>
          <w:sz w:val="24"/>
          <w:szCs w:val="24"/>
        </w:rPr>
        <w:t xml:space="preserve">informacje o wolnych stanowiskach i prowadzonym naborze należy upubliczniać w jednakowym zakresie i w odniesieniu do wszystkich formacji. Wątpliwość ta </w:t>
      </w:r>
      <w:r w:rsidR="000D7604">
        <w:rPr>
          <w:rFonts w:ascii="Times New Roman" w:hAnsi="Times New Roman" w:cs="Times New Roman"/>
          <w:sz w:val="24"/>
          <w:szCs w:val="24"/>
        </w:rPr>
        <w:t xml:space="preserve">jest szczególnie </w:t>
      </w:r>
      <w:r w:rsidR="00D20CFC">
        <w:rPr>
          <w:rFonts w:ascii="Times New Roman" w:hAnsi="Times New Roman" w:cs="Times New Roman"/>
          <w:sz w:val="24"/>
          <w:szCs w:val="24"/>
        </w:rPr>
        <w:t>aktualna</w:t>
      </w:r>
      <w:r w:rsidR="000D7604">
        <w:rPr>
          <w:rFonts w:ascii="Times New Roman" w:hAnsi="Times New Roman" w:cs="Times New Roman"/>
          <w:sz w:val="24"/>
          <w:szCs w:val="24"/>
        </w:rPr>
        <w:t xml:space="preserve"> w odniesieniu do </w:t>
      </w:r>
      <w:r w:rsidR="000D7604">
        <w:rPr>
          <w:rFonts w:ascii="Times New Roman" w:hAnsi="Times New Roman" w:cs="Times New Roman"/>
          <w:sz w:val="24"/>
          <w:szCs w:val="24"/>
        </w:rPr>
        <w:lastRenderedPageBreak/>
        <w:t>służb specjalnych to jest ABW, AW, CBA, SKW oraz SWW. Istota ich działania</w:t>
      </w:r>
      <w:r w:rsidR="00D20CFC">
        <w:rPr>
          <w:rFonts w:ascii="Times New Roman" w:hAnsi="Times New Roman" w:cs="Times New Roman"/>
          <w:sz w:val="24"/>
          <w:szCs w:val="24"/>
        </w:rPr>
        <w:t>,</w:t>
      </w:r>
      <w:r w:rsidR="000D7604">
        <w:rPr>
          <w:rFonts w:ascii="Times New Roman" w:hAnsi="Times New Roman" w:cs="Times New Roman"/>
          <w:sz w:val="24"/>
          <w:szCs w:val="24"/>
        </w:rPr>
        <w:t xml:space="preserve"> będąca następstwem wykonywanych przez nie zadań</w:t>
      </w:r>
      <w:r w:rsidR="00D20CFC">
        <w:rPr>
          <w:rFonts w:ascii="Times New Roman" w:hAnsi="Times New Roman" w:cs="Times New Roman"/>
          <w:sz w:val="24"/>
          <w:szCs w:val="24"/>
        </w:rPr>
        <w:t>,</w:t>
      </w:r>
      <w:r w:rsidR="000D7604">
        <w:rPr>
          <w:rFonts w:ascii="Times New Roman" w:hAnsi="Times New Roman" w:cs="Times New Roman"/>
          <w:sz w:val="24"/>
          <w:szCs w:val="24"/>
        </w:rPr>
        <w:t xml:space="preserve"> jest tego rodzaju, że</w:t>
      </w:r>
      <w:r w:rsidR="00D20CFC">
        <w:rPr>
          <w:rFonts w:ascii="Times New Roman" w:hAnsi="Times New Roman" w:cs="Times New Roman"/>
          <w:sz w:val="24"/>
          <w:szCs w:val="24"/>
        </w:rPr>
        <w:t xml:space="preserve"> może uzasadnić odmienne niż wyżej przedstawione </w:t>
      </w:r>
      <w:r w:rsidR="00CD6421">
        <w:rPr>
          <w:rFonts w:ascii="Times New Roman" w:hAnsi="Times New Roman" w:cs="Times New Roman"/>
          <w:sz w:val="24"/>
          <w:szCs w:val="24"/>
        </w:rPr>
        <w:t xml:space="preserve">rozwiązanie kwestii </w:t>
      </w:r>
      <w:r w:rsidR="00D20CFC">
        <w:rPr>
          <w:rFonts w:ascii="Times New Roman" w:hAnsi="Times New Roman" w:cs="Times New Roman"/>
          <w:sz w:val="24"/>
          <w:szCs w:val="24"/>
        </w:rPr>
        <w:t>informacji o naborze do tych formacji. Z uwagi na brak uregulowań prawnych w tym zakresie warto zwrócić uwagę, że fo</w:t>
      </w:r>
      <w:r w:rsidR="00936FE5">
        <w:rPr>
          <w:rFonts w:ascii="Times New Roman" w:hAnsi="Times New Roman" w:cs="Times New Roman"/>
          <w:sz w:val="24"/>
          <w:szCs w:val="24"/>
        </w:rPr>
        <w:t>rmacje te na swoich stronach internetowych zamieszczają informacje o wymaganiach kwalifikacyjnych</w:t>
      </w:r>
      <w:r w:rsidR="00FE773A">
        <w:rPr>
          <w:rFonts w:ascii="Times New Roman" w:hAnsi="Times New Roman" w:cs="Times New Roman"/>
          <w:sz w:val="24"/>
          <w:szCs w:val="24"/>
        </w:rPr>
        <w:t xml:space="preserve"> wobec kandydatów do służby oraz akty prawne określające przebieg postępowania kwalifikacyjnego. Praktyka ta pozwala na postawienie tezy, że w sferze faktycznej zainteresowani na jednakowych zasadach mają zagwarantowane prawo do minimum informacji o naborze, który w przypadku służ specjalnych ma w pewnym sensie charakter ciągły</w:t>
      </w:r>
      <w:r w:rsidR="00D038B5">
        <w:rPr>
          <w:rFonts w:ascii="Times New Roman" w:hAnsi="Times New Roman" w:cs="Times New Roman"/>
          <w:sz w:val="24"/>
          <w:szCs w:val="24"/>
        </w:rPr>
        <w:t xml:space="preserve">. Właściwe w </w:t>
      </w:r>
      <w:r w:rsidR="00427FD1">
        <w:rPr>
          <w:rFonts w:ascii="Times New Roman" w:hAnsi="Times New Roman" w:cs="Times New Roman"/>
          <w:sz w:val="24"/>
          <w:szCs w:val="24"/>
        </w:rPr>
        <w:t>s</w:t>
      </w:r>
      <w:r w:rsidR="00D038B5">
        <w:rPr>
          <w:rFonts w:ascii="Times New Roman" w:hAnsi="Times New Roman" w:cs="Times New Roman"/>
          <w:sz w:val="24"/>
          <w:szCs w:val="24"/>
        </w:rPr>
        <w:t>prawie postępowania komórki gromadzą pulę danych osób ubiegających się o przyjęcie do służby</w:t>
      </w:r>
      <w:r w:rsidR="00427FD1">
        <w:rPr>
          <w:rFonts w:ascii="Times New Roman" w:hAnsi="Times New Roman" w:cs="Times New Roman"/>
          <w:sz w:val="24"/>
          <w:szCs w:val="24"/>
        </w:rPr>
        <w:t>.</w:t>
      </w:r>
      <w:r w:rsidR="00D038B5">
        <w:rPr>
          <w:rFonts w:ascii="Times New Roman" w:hAnsi="Times New Roman" w:cs="Times New Roman"/>
          <w:sz w:val="24"/>
          <w:szCs w:val="24"/>
        </w:rPr>
        <w:t xml:space="preserve"> Jednakże postępowanie kwalifikacyjne prowadzi się wobec osób, które zostały poinformowane o przyjęciu podania</w:t>
      </w:r>
      <w:r w:rsidR="00D038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D038B5">
        <w:rPr>
          <w:rFonts w:ascii="Times New Roman" w:hAnsi="Times New Roman" w:cs="Times New Roman"/>
          <w:sz w:val="24"/>
          <w:szCs w:val="24"/>
        </w:rPr>
        <w:t xml:space="preserve"> i które wzywa się do dostarczenia koniecznych w sprawie dokumentów. Wchodzące w grę przepisy nie rozstrzygają jednoznacznie kwestii</w:t>
      </w:r>
      <w:r w:rsidR="00F95489">
        <w:rPr>
          <w:rFonts w:ascii="Times New Roman" w:hAnsi="Times New Roman" w:cs="Times New Roman"/>
          <w:sz w:val="24"/>
          <w:szCs w:val="24"/>
        </w:rPr>
        <w:t>, czy każde podanie będące w dyspozycji komórki prowadzącej postępowanie musi być wzięte od uwagę w razie zaistnienia potrzeby obsadzania wolnego stanowiska. Tylko tego rodzaju obow</w:t>
      </w:r>
      <w:r w:rsidR="00D20CFC">
        <w:rPr>
          <w:rFonts w:ascii="Times New Roman" w:hAnsi="Times New Roman" w:cs="Times New Roman"/>
          <w:sz w:val="24"/>
          <w:szCs w:val="24"/>
        </w:rPr>
        <w:t>iązek prowadzącego postępowanie</w:t>
      </w:r>
      <w:r w:rsidR="00F95489">
        <w:rPr>
          <w:rFonts w:ascii="Times New Roman" w:hAnsi="Times New Roman" w:cs="Times New Roman"/>
          <w:sz w:val="24"/>
          <w:szCs w:val="24"/>
        </w:rPr>
        <w:t xml:space="preserve"> </w:t>
      </w:r>
      <w:r w:rsidR="00D20CFC">
        <w:rPr>
          <w:rFonts w:ascii="Times New Roman" w:hAnsi="Times New Roman" w:cs="Times New Roman"/>
          <w:sz w:val="24"/>
          <w:szCs w:val="24"/>
        </w:rPr>
        <w:t>uzasadniałby</w:t>
      </w:r>
      <w:r w:rsidR="00F95489">
        <w:rPr>
          <w:rFonts w:ascii="Times New Roman" w:hAnsi="Times New Roman" w:cs="Times New Roman"/>
          <w:sz w:val="24"/>
          <w:szCs w:val="24"/>
        </w:rPr>
        <w:t xml:space="preserve"> stwierdzenie, że obowiązującym stanie prawnym uczyniono zadość obowiązkowi wynikającemu z art. 60 Konstytucji RP. </w:t>
      </w:r>
    </w:p>
    <w:p w:rsidR="00D038B5" w:rsidRDefault="007A6758" w:rsidP="00D20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0CFC">
        <w:rPr>
          <w:rFonts w:ascii="Times New Roman" w:hAnsi="Times New Roman" w:cs="Times New Roman"/>
          <w:sz w:val="24"/>
          <w:szCs w:val="24"/>
        </w:rPr>
        <w:t>Należy zatem</w:t>
      </w:r>
      <w:proofErr w:type="gramEnd"/>
      <w:r w:rsidR="00D20CFC">
        <w:rPr>
          <w:rFonts w:ascii="Times New Roman" w:hAnsi="Times New Roman" w:cs="Times New Roman"/>
          <w:sz w:val="24"/>
          <w:szCs w:val="24"/>
        </w:rPr>
        <w:t xml:space="preserve"> postulować działania prawodawcze, które przy uwzględnieniu specyfiki działania służb specjalnych, </w:t>
      </w:r>
      <w:r w:rsidR="00753917">
        <w:rPr>
          <w:rFonts w:ascii="Times New Roman" w:hAnsi="Times New Roman" w:cs="Times New Roman"/>
          <w:sz w:val="24"/>
          <w:szCs w:val="24"/>
        </w:rPr>
        <w:t xml:space="preserve">doprowadziłyby do </w:t>
      </w:r>
      <w:r>
        <w:rPr>
          <w:rFonts w:ascii="Times New Roman" w:hAnsi="Times New Roman" w:cs="Times New Roman"/>
          <w:sz w:val="24"/>
          <w:szCs w:val="24"/>
        </w:rPr>
        <w:t xml:space="preserve">uregulowania formy i zakresu podawania do przestrzeni publicznej informacji niezbędnych w kontekście realizacji prawa zagwarantowanego w art. 60 Konstytucji RP. </w:t>
      </w:r>
    </w:p>
    <w:p w:rsidR="00640F06" w:rsidRPr="00640F06" w:rsidRDefault="007D5B0C" w:rsidP="007D5B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06">
        <w:rPr>
          <w:rFonts w:ascii="Times New Roman" w:hAnsi="Times New Roman" w:cs="Times New Roman"/>
          <w:b/>
          <w:sz w:val="24"/>
          <w:szCs w:val="24"/>
        </w:rPr>
        <w:tab/>
      </w:r>
      <w:r w:rsidR="007A6758">
        <w:rPr>
          <w:rFonts w:ascii="Times New Roman" w:hAnsi="Times New Roman" w:cs="Times New Roman"/>
          <w:b/>
          <w:sz w:val="24"/>
          <w:szCs w:val="24"/>
        </w:rPr>
        <w:t xml:space="preserve">Klasyfikacja postępowań kwalifikacyjnych do służb mundurowych </w:t>
      </w:r>
      <w:r w:rsidR="0075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58" w:rsidRDefault="00640F06" w:rsidP="007D5B0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758">
        <w:rPr>
          <w:rFonts w:ascii="Times New Roman" w:hAnsi="Times New Roman" w:cs="Times New Roman"/>
          <w:sz w:val="24"/>
          <w:szCs w:val="24"/>
        </w:rPr>
        <w:tab/>
      </w:r>
      <w:r w:rsidR="007D5B0C" w:rsidRPr="007A6758">
        <w:rPr>
          <w:rFonts w:ascii="Times New Roman" w:hAnsi="Times New Roman" w:cs="Times New Roman"/>
          <w:i/>
          <w:sz w:val="24"/>
          <w:szCs w:val="24"/>
        </w:rPr>
        <w:t xml:space="preserve">Jak słusznie zauważa Trybunał Konstytucyjny bez stworzenia gwarancji proceduralnych 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zapewniających weryfikowalność decyzji zapadających w związku z naborem do służby publiczne</w:t>
      </w:r>
      <w:r w:rsidR="001312BD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, nie można mówić o konstytucyjności tych przepisów prawa materialnego, które ustanawiają inne niż obywatelstwo i korzys</w:t>
      </w:r>
      <w:r w:rsidR="001312BD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tanie z pełni prawa publicznych warunki dostępu do służby </w:t>
      </w:r>
      <w:proofErr w:type="gramStart"/>
      <w:r w:rsidR="001312BD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publiczne.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A6758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tym kontekście konieczne staje się nie tylko próba określenia </w:t>
      </w:r>
      <w:r w:rsidR="007F2551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modelu</w:t>
      </w:r>
      <w:r w:rsidR="007F2551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postępowania </w:t>
      </w:r>
      <w:proofErr w:type="gramStart"/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kwalifikacyjnego ale</w:t>
      </w:r>
      <w:proofErr w:type="gramEnd"/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przede wszystkim </w:t>
      </w:r>
      <w:r w:rsidR="007D5B0C" w:rsidRPr="007A675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rozważenie problemu charakteru prawnego postępowania kwalifikacyjnego, respektowania w jego toku oraz formy kończącej to postępowanie</w:t>
      </w:r>
      <w:r w:rsidR="007D5B0C" w:rsidRPr="007A6758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4"/>
      </w:r>
      <w:r w:rsidR="009F5ECA" w:rsidRPr="007A675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A6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B0C" w:rsidRDefault="007A6758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B0C">
        <w:rPr>
          <w:rFonts w:ascii="Times New Roman" w:hAnsi="Times New Roman" w:cs="Times New Roman"/>
          <w:sz w:val="24"/>
          <w:szCs w:val="24"/>
        </w:rPr>
        <w:t>W piśmiennictwie podjęto, jak do tej pory, dwie próby klasyfikacji postępowań kwalifikacyjnych do służb mundurowych. Autor pierwsz</w:t>
      </w:r>
      <w:r w:rsidR="00A52659">
        <w:rPr>
          <w:rFonts w:ascii="Times New Roman" w:hAnsi="Times New Roman" w:cs="Times New Roman"/>
          <w:sz w:val="24"/>
          <w:szCs w:val="24"/>
        </w:rPr>
        <w:t>ej z nich</w:t>
      </w:r>
      <w:r w:rsidR="007D5B0C">
        <w:rPr>
          <w:rFonts w:ascii="Times New Roman" w:hAnsi="Times New Roman" w:cs="Times New Roman"/>
          <w:sz w:val="24"/>
          <w:szCs w:val="24"/>
        </w:rPr>
        <w:t xml:space="preserve"> wyodrębnił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D5B0C">
        <w:rPr>
          <w:rFonts w:ascii="Times New Roman" w:hAnsi="Times New Roman" w:cs="Times New Roman"/>
          <w:sz w:val="24"/>
          <w:szCs w:val="24"/>
        </w:rPr>
        <w:t>modele normatywne</w:t>
      </w:r>
      <w:r>
        <w:rPr>
          <w:rFonts w:ascii="Times New Roman" w:hAnsi="Times New Roman" w:cs="Times New Roman"/>
          <w:sz w:val="24"/>
          <w:szCs w:val="24"/>
        </w:rPr>
        <w:t>"</w:t>
      </w:r>
      <w:r w:rsidR="00A52659">
        <w:rPr>
          <w:rFonts w:ascii="Times New Roman" w:hAnsi="Times New Roman" w:cs="Times New Roman"/>
          <w:sz w:val="24"/>
          <w:szCs w:val="24"/>
        </w:rPr>
        <w:t xml:space="preserve">, a </w:t>
      </w:r>
      <w:r w:rsidR="007D5B0C">
        <w:rPr>
          <w:rFonts w:ascii="Times New Roman" w:hAnsi="Times New Roman" w:cs="Times New Roman"/>
          <w:sz w:val="24"/>
          <w:szCs w:val="24"/>
        </w:rPr>
        <w:t xml:space="preserve">za kryterium podziału </w:t>
      </w:r>
      <w:r w:rsidR="00A52659">
        <w:rPr>
          <w:rFonts w:ascii="Times New Roman" w:hAnsi="Times New Roman" w:cs="Times New Roman"/>
          <w:sz w:val="24"/>
          <w:szCs w:val="24"/>
        </w:rPr>
        <w:t>przyjął</w:t>
      </w:r>
      <w:r w:rsidR="007D5B0C">
        <w:rPr>
          <w:rFonts w:ascii="Times New Roman" w:hAnsi="Times New Roman" w:cs="Times New Roman"/>
          <w:sz w:val="24"/>
          <w:szCs w:val="24"/>
        </w:rPr>
        <w:t xml:space="preserve"> stopień szczegółowości uregulowania postępowania kwalifikacyjnego, który pozwolił na wyróżnienie dwóch modeli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7D5B0C">
        <w:rPr>
          <w:rFonts w:ascii="Times New Roman" w:hAnsi="Times New Roman" w:cs="Times New Roman"/>
          <w:sz w:val="24"/>
          <w:szCs w:val="24"/>
        </w:rPr>
        <w:t>: jednego właściwego dla kandydatów do służby w ABW, AW, BOR, SG oraz modelu charakterystycznego dla kandydatów do służby w Policji oraz Państwowej Straży Pożarnej. Istotą pierwszego z nich miałaby być uregulowana procedura postępowania, natomiast drugiego jej w zasadzie pełna dowolność</w:t>
      </w:r>
      <w:r w:rsidR="00A52659">
        <w:rPr>
          <w:rFonts w:ascii="Times New Roman" w:hAnsi="Times New Roman" w:cs="Times New Roman"/>
          <w:sz w:val="24"/>
          <w:szCs w:val="24"/>
        </w:rPr>
        <w:t xml:space="preserve"> organu prowadzącego postępowanie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A52659">
        <w:rPr>
          <w:rFonts w:ascii="Times New Roman" w:hAnsi="Times New Roman" w:cs="Times New Roman"/>
          <w:sz w:val="24"/>
          <w:szCs w:val="24"/>
        </w:rPr>
        <w:t>.</w:t>
      </w:r>
      <w:r w:rsidR="007D5B0C">
        <w:rPr>
          <w:rFonts w:ascii="Times New Roman" w:hAnsi="Times New Roman" w:cs="Times New Roman"/>
          <w:sz w:val="24"/>
          <w:szCs w:val="24"/>
        </w:rPr>
        <w:t xml:space="preserve"> Mankamentem tego modelu jest z jednej strony przyjęte kryterium podziału, z drugiej zaś pominięcie w analizie postępowania poprzedzającego nawiązanie stosunku służbowego w Służbie Więziennej, Służbie Kontrwywiadu Wojskowego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oraz  Centralnym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Biurze Antykorupcyjnym. Nie wydaje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 xml:space="preserve">się </w:t>
      </w:r>
      <w:r w:rsidR="009E3664">
        <w:rPr>
          <w:rFonts w:ascii="Times New Roman" w:hAnsi="Times New Roman" w:cs="Times New Roman"/>
          <w:sz w:val="24"/>
          <w:szCs w:val="24"/>
        </w:rPr>
        <w:t>bowiem</w:t>
      </w:r>
      <w:proofErr w:type="gramEnd"/>
      <w:r w:rsidR="009E3664">
        <w:rPr>
          <w:rFonts w:ascii="Times New Roman" w:hAnsi="Times New Roman" w:cs="Times New Roman"/>
          <w:sz w:val="24"/>
          <w:szCs w:val="24"/>
        </w:rPr>
        <w:t xml:space="preserve"> </w:t>
      </w:r>
      <w:r w:rsidR="007D5B0C">
        <w:rPr>
          <w:rFonts w:ascii="Times New Roman" w:hAnsi="Times New Roman" w:cs="Times New Roman"/>
          <w:sz w:val="24"/>
          <w:szCs w:val="24"/>
        </w:rPr>
        <w:t>zasadne wyodrębnianie modelu</w:t>
      </w:r>
      <w:r w:rsidR="009E3664">
        <w:rPr>
          <w:rFonts w:ascii="Times New Roman" w:hAnsi="Times New Roman" w:cs="Times New Roman"/>
          <w:sz w:val="24"/>
          <w:szCs w:val="24"/>
        </w:rPr>
        <w:t>,</w:t>
      </w:r>
      <w:r w:rsidR="007D5B0C">
        <w:rPr>
          <w:rFonts w:ascii="Times New Roman" w:hAnsi="Times New Roman" w:cs="Times New Roman"/>
          <w:sz w:val="24"/>
          <w:szCs w:val="24"/>
        </w:rPr>
        <w:t xml:space="preserve"> który sprowadzałby się do "braku kompleksowej regulacji zagadnień związanych z rekrutacją funkcjonariuszy"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7D5B0C">
        <w:rPr>
          <w:rFonts w:ascii="Times New Roman" w:hAnsi="Times New Roman" w:cs="Times New Roman"/>
          <w:sz w:val="24"/>
          <w:szCs w:val="24"/>
        </w:rPr>
        <w:t>.</w:t>
      </w:r>
      <w:r w:rsidR="009E3664">
        <w:rPr>
          <w:rFonts w:ascii="Times New Roman" w:hAnsi="Times New Roman" w:cs="Times New Roman"/>
          <w:sz w:val="24"/>
          <w:szCs w:val="24"/>
        </w:rPr>
        <w:t xml:space="preserve"> W </w:t>
      </w:r>
      <w:r w:rsidR="00640F06">
        <w:rPr>
          <w:rFonts w:ascii="Times New Roman" w:hAnsi="Times New Roman" w:cs="Times New Roman"/>
          <w:sz w:val="24"/>
          <w:szCs w:val="24"/>
        </w:rPr>
        <w:t>zaproponowanym</w:t>
      </w:r>
      <w:r w:rsidR="009E3664">
        <w:rPr>
          <w:rFonts w:ascii="Times New Roman" w:hAnsi="Times New Roman" w:cs="Times New Roman"/>
          <w:sz w:val="24"/>
          <w:szCs w:val="24"/>
        </w:rPr>
        <w:t xml:space="preserve"> ujęciu model polegałby na braku modelu. </w:t>
      </w:r>
    </w:p>
    <w:p w:rsidR="00707609" w:rsidRDefault="007D5B0C" w:rsidP="00707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Bardziej trafne wdaje się przyjęcie za kryterium klasyfikacji postępowań kwalifikacyjnych umiejscowienia kompetencji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prowadzenia  postępowania</w:t>
      </w:r>
      <w:proofErr w:type="gramEnd"/>
      <w:r>
        <w:rPr>
          <w:rFonts w:ascii="Times New Roman" w:hAnsi="Times New Roman" w:cs="Times New Roman"/>
          <w:sz w:val="24"/>
          <w:szCs w:val="24"/>
        </w:rPr>
        <w:t>. Pozwoliło ono na wyodrębnienie postępowań wewnątrzzakładowych, wewnątrzzakładowo-służbowych oraz służbowych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. Pierwsze z wyodrębnionych postępowań sprowadza się do ograniczenia procedury kwalifikacyjnej do ram danej jednostki organizacyjnej, która ma zatrudnić przyjętego funkcjonariusza i obejmuje kandydatów do funkcjonariuszy Służby Więziennej, Państwowej Straży </w:t>
      </w:r>
      <w:r w:rsidR="009E36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ożarnej oraz kandydatów do służby w Komendzie Głównej Policji oraz komendach wojewódzkich tej formacji. Postępowanie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wewnątrzakładowo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-służbowe charakterystyczne prowadzone jest wobec osób ubiegających się o przyjęcie do służby w Straży Granicznej i oprócz etapu prowadzonego w jednostce SG, na </w:t>
      </w:r>
      <w:proofErr w:type="gramStart"/>
      <w:r>
        <w:rPr>
          <w:rFonts w:ascii="Times New Roman" w:hAnsi="Times New Roman" w:cs="Times New Roman"/>
          <w:sz w:val="24"/>
          <w:szCs w:val="24"/>
        </w:rPr>
        <w:t>potrzeby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prowadzi się nabór, obejmuje również etap na szczeblu centralnym, to jest przed komisją powoływaną przez Komendanta Głównego SG. </w:t>
      </w:r>
      <w:r w:rsidR="00707609">
        <w:rPr>
          <w:rFonts w:ascii="Times New Roman" w:hAnsi="Times New Roman" w:cs="Times New Roman"/>
          <w:sz w:val="24"/>
          <w:szCs w:val="24"/>
        </w:rPr>
        <w:t xml:space="preserve">Katalog typów postępowań kwalifikacyjnych dopełnia </w:t>
      </w:r>
      <w:r w:rsidR="00707609">
        <w:rPr>
          <w:rFonts w:ascii="Times New Roman" w:hAnsi="Times New Roman" w:cs="Times New Roman"/>
          <w:sz w:val="24"/>
          <w:szCs w:val="24"/>
        </w:rPr>
        <w:lastRenderedPageBreak/>
        <w:t xml:space="preserve">model, w którym postępowanie kwalifikacyjne prowadzi kierownik komórki kadrowej. Taka sytuacja </w:t>
      </w:r>
      <w:proofErr w:type="gramStart"/>
      <w:r w:rsidR="00707609">
        <w:rPr>
          <w:rFonts w:ascii="Times New Roman" w:hAnsi="Times New Roman" w:cs="Times New Roman"/>
          <w:sz w:val="24"/>
          <w:szCs w:val="24"/>
        </w:rPr>
        <w:t>zachodzi  następujących</w:t>
      </w:r>
      <w:proofErr w:type="gramEnd"/>
      <w:r w:rsidR="00707609">
        <w:rPr>
          <w:rFonts w:ascii="Times New Roman" w:hAnsi="Times New Roman" w:cs="Times New Roman"/>
          <w:sz w:val="24"/>
          <w:szCs w:val="24"/>
        </w:rPr>
        <w:t xml:space="preserve"> formacji ABW, AW, BOR, CBA, SKW oraz SWW</w:t>
      </w:r>
      <w:r w:rsidR="0070760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707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B0C" w:rsidRDefault="007D5B0C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kwestionując </w:t>
      </w:r>
      <w:r w:rsidR="00707609">
        <w:rPr>
          <w:rFonts w:ascii="Times New Roman" w:hAnsi="Times New Roman" w:cs="Times New Roman"/>
          <w:sz w:val="24"/>
          <w:szCs w:val="24"/>
        </w:rPr>
        <w:t xml:space="preserve">zasadniczej </w:t>
      </w:r>
      <w:r>
        <w:rPr>
          <w:rFonts w:ascii="Times New Roman" w:hAnsi="Times New Roman" w:cs="Times New Roman"/>
          <w:sz w:val="24"/>
          <w:szCs w:val="24"/>
        </w:rPr>
        <w:t>przydatności przedstawionej typizacji postępowań kwalifikacyjnych trudno zgodzić się z wyodrębnieniem postępowania kwalifikacyjnego typu "służbowego". Według autora tej koncepcji jest ono charakterystyczne dla osób ubiegających się o zatrudnienie w charakterze funkcjonariuszy podstawowych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jednostek organizacyjnych Policji funkcjonujących na terytorialnym zasięgu działania komendanta wojewódzkiego. Cechą charakterystyczną tego postępowania jest to, że nie jest powadzone przez podstawowe jednostki organizacyjne Policji, które mają zatrudnić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funkcjonariusza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ponadzakładowe (wojewódzkie) struktury służbowe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2551">
        <w:rPr>
          <w:rFonts w:ascii="Times New Roman" w:hAnsi="Times New Roman" w:cs="Times New Roman"/>
          <w:sz w:val="24"/>
          <w:szCs w:val="24"/>
        </w:rPr>
        <w:t xml:space="preserve">Akceptacja tej propozycji prowadziłaby do trudnego do przyjęcia wniosku, iż kwalifikacja kandydatów do służby w Policji odbywa się według odmiennych modeli. </w:t>
      </w:r>
    </w:p>
    <w:p w:rsidR="007D5B0C" w:rsidRDefault="00F259C4" w:rsidP="00426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F68">
        <w:rPr>
          <w:rFonts w:ascii="Times New Roman" w:hAnsi="Times New Roman" w:cs="Times New Roman"/>
          <w:sz w:val="24"/>
          <w:szCs w:val="24"/>
        </w:rPr>
        <w:t>Rozważając zagadnienie modeli, czy też typów</w:t>
      </w:r>
      <w:r w:rsidR="009F55F7">
        <w:rPr>
          <w:rFonts w:ascii="Times New Roman" w:hAnsi="Times New Roman" w:cs="Times New Roman"/>
          <w:sz w:val="24"/>
          <w:szCs w:val="24"/>
        </w:rPr>
        <w:t xml:space="preserve"> postępowań kwalifikacyjnych</w:t>
      </w:r>
      <w:r w:rsidR="004B7F68">
        <w:rPr>
          <w:rFonts w:ascii="Times New Roman" w:hAnsi="Times New Roman" w:cs="Times New Roman"/>
          <w:sz w:val="24"/>
          <w:szCs w:val="24"/>
        </w:rPr>
        <w:t xml:space="preserve"> w służbach mundurowych,</w:t>
      </w:r>
      <w:r w:rsidR="009F55F7">
        <w:rPr>
          <w:rFonts w:ascii="Times New Roman" w:hAnsi="Times New Roman" w:cs="Times New Roman"/>
          <w:sz w:val="24"/>
          <w:szCs w:val="24"/>
        </w:rPr>
        <w:t xml:space="preserve"> warto zwrócić uwagę na </w:t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niejednolity </w:t>
      </w:r>
      <w:r w:rsidR="009F55F7">
        <w:rPr>
          <w:rFonts w:ascii="Times New Roman" w:hAnsi="Times New Roman" w:cs="Times New Roman"/>
          <w:sz w:val="24"/>
          <w:szCs w:val="24"/>
        </w:rPr>
        <w:t>oznaczenie</w:t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 podmiotu prowadzącego postępowanie. I tak np. w przypadku postępowania kwalifikacyjnego związanego z naborem do BOR określonego w rozporządzeniu Ministra Sprawa Wewnętrznych i Administracji z dnia 18 lutego 2004 r. w sprawie szczegółowego trybu prowadzenia postępowania kwalifikacyjnego do służby przygotowawczej oraz do służby kandydackiej w Biurze Ochrony Rządu</w:t>
      </w:r>
      <w:r w:rsidR="009354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 postępowanie to prowadzi zgodnie z § 2 ust.1 komórka organizacyjna BOR właściwa w sprawach osobowych (podobnie przewidziano w przepisach regulujących postępowanie kwalifikacyjne wobec kandydatów do służby w SKW i SWW). W przypadku postępowania kwalifikacyjnego do służby w ABW oraz AW prowadzi je kierownik jednostki organizacyjnej w sprawach kadrowych. Jeszcze inaczej kwestia ta została uregulowana w odniesieniu do postępowania kwalifikacyjnego do służby w CBA. Jak </w:t>
      </w:r>
      <w:r w:rsidR="007D5B0C">
        <w:rPr>
          <w:rFonts w:ascii="Times New Roman" w:hAnsi="Times New Roman" w:cs="Times New Roman"/>
          <w:sz w:val="24"/>
          <w:szCs w:val="24"/>
        </w:rPr>
        <w:t>wynika z</w:t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 przepisów rozporządzenia Prezesa Rady Ministrów z dnia 20 lipca 2006r. w sprawie wzoru kwestionariusza osobowego oraz szczegółowego trybu przeprowadzania postępowania kwalifikacyjnego wobec kandydatów do służy w Centralnym Biurze Antykorupcyjnym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 niektórych czynności w toku postępowania dokonują funkcjonariusze jednostki </w:t>
      </w:r>
      <w:r w:rsidR="007D5B0C" w:rsidRPr="00762F82">
        <w:rPr>
          <w:rFonts w:ascii="Times New Roman" w:hAnsi="Times New Roman" w:cs="Times New Roman"/>
          <w:sz w:val="24"/>
          <w:szCs w:val="24"/>
        </w:rPr>
        <w:lastRenderedPageBreak/>
        <w:t>organizacyjnej CBA właściwej w sprawach kadrowych</w:t>
      </w:r>
      <w:r w:rsidR="007D5B0C">
        <w:rPr>
          <w:rFonts w:ascii="Times New Roman" w:hAnsi="Times New Roman" w:cs="Times New Roman"/>
          <w:sz w:val="24"/>
          <w:szCs w:val="24"/>
        </w:rPr>
        <w:t>,</w:t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 ale zakończenie postępowania wymaga powołania przez Szefa CBA specjalnej komisji, która dokonuje oceny predyspozycji kandydata do służby w </w:t>
      </w:r>
      <w:proofErr w:type="gramStart"/>
      <w:r w:rsidR="007D5B0C" w:rsidRPr="00762F82">
        <w:rPr>
          <w:rFonts w:ascii="Times New Roman" w:hAnsi="Times New Roman" w:cs="Times New Roman"/>
          <w:sz w:val="24"/>
          <w:szCs w:val="24"/>
        </w:rPr>
        <w:t xml:space="preserve">CBA. 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Równocześnie, jak stanowi § 3 ust. 2 rozporządzenia jednostka organizacyjna właściwa w sprawach kadrowych może zarówno odmówić poddania kandydata postępowaniu kwalifikacyjnemu albo przerwać je w każdym czasie. </w:t>
      </w:r>
      <w:r w:rsidR="007D5B0C" w:rsidRPr="00762F82">
        <w:rPr>
          <w:rFonts w:ascii="Times New Roman" w:hAnsi="Times New Roman" w:cs="Times New Roman"/>
          <w:sz w:val="24"/>
          <w:szCs w:val="24"/>
        </w:rPr>
        <w:t xml:space="preserve">Rozwiązanie to </w:t>
      </w:r>
      <w:r w:rsidR="007D5B0C">
        <w:rPr>
          <w:rFonts w:ascii="Times New Roman" w:hAnsi="Times New Roman" w:cs="Times New Roman"/>
          <w:sz w:val="24"/>
          <w:szCs w:val="24"/>
        </w:rPr>
        <w:t>daje asumpt do stwierdzenia, że podobnie jak w formacjach mundurowych wskazanych w tej grupie również w CBA postępowanie kwalifikacyjne prowadzi komórka kadrowa</w:t>
      </w:r>
      <w:r w:rsidR="00A84AE4">
        <w:rPr>
          <w:rFonts w:ascii="Times New Roman" w:hAnsi="Times New Roman" w:cs="Times New Roman"/>
          <w:sz w:val="24"/>
          <w:szCs w:val="24"/>
        </w:rPr>
        <w:t xml:space="preserve">, a od pewnego etapu komisja powoływana przez Szefa CBA. </w:t>
      </w:r>
    </w:p>
    <w:p w:rsidR="00396172" w:rsidRDefault="00396172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kolei zgodnie z § 7 rozporządzenia Ministra Spraw Wewnętrznych i Administracji w sprawie postępowania kwalifikacyjnego w stosunku do kandydatów ubiegających się o przyjęcie do służby w Policji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 xml:space="preserve"> postępowanie to prowadzi Komendant Główny Policji lub komendant wojewódzki (stołeczny) Policji. </w:t>
      </w:r>
    </w:p>
    <w:p w:rsidR="00CB6727" w:rsidRDefault="00CB6727" w:rsidP="009B507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ab/>
        <w:t xml:space="preserve">W Państwowej Straży Pożarnej postępowanie to prowadzi, jak stanowi art. 28 ust. 4 ustawy </w:t>
      </w:r>
      <w:r w:rsidRPr="00CB6727">
        <w:rPr>
          <w:rFonts w:ascii="Times New Roman" w:hAnsi="Times New Roman" w:cs="Times New Roman"/>
          <w:color w:val="000000"/>
          <w:sz w:val="24"/>
          <w:szCs w:val="24"/>
        </w:rPr>
        <w:t xml:space="preserve">z dnia 24 sierpnia 1991 r. </w:t>
      </w:r>
      <w:r w:rsidRPr="00CB6727">
        <w:rPr>
          <w:rFonts w:ascii="Times New Roman" w:hAnsi="Times New Roman" w:cs="Times New Roman"/>
          <w:bCs/>
          <w:color w:val="000000"/>
          <w:sz w:val="24"/>
          <w:szCs w:val="24"/>
        </w:rPr>
        <w:t>o Państwowej Straży Pożarnej</w:t>
      </w:r>
      <w:r w:rsidRPr="00CB6727">
        <w:rPr>
          <w:rStyle w:val="Odwoanieprzypisudolnego"/>
          <w:rFonts w:ascii="Times New Roman" w:hAnsi="Times New Roman" w:cs="Times New Roman"/>
          <w:bCs/>
          <w:color w:val="000000"/>
          <w:sz w:val="24"/>
          <w:szCs w:val="24"/>
        </w:rPr>
        <w:footnoteReference w:id="25"/>
      </w:r>
      <w:r w:rsidRPr="00CB67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6727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organizacyjnej Państwowej Straży Pożarnej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26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07F" w:rsidRDefault="00912AE1" w:rsidP="009B507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 xml:space="preserve">Postępowanie kwalifikacyjne do Służby </w:t>
      </w:r>
      <w:proofErr w:type="gramStart"/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>Więziennej  godnie</w:t>
      </w:r>
      <w:proofErr w:type="gramEnd"/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 xml:space="preserve"> z §1 </w:t>
      </w:r>
      <w:r w:rsidR="009B507F" w:rsidRPr="009B50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rozporządzenie Ministra Sprawiedliwości </w:t>
      </w:r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 xml:space="preserve">z dnia 20 września 2010 r. </w:t>
      </w:r>
      <w:r w:rsidR="009B507F" w:rsidRPr="009B507F">
        <w:rPr>
          <w:rFonts w:ascii="Times New Roman" w:hAnsi="Times New Roman" w:cs="Times New Roman"/>
          <w:bCs/>
          <w:color w:val="000000"/>
          <w:sz w:val="24"/>
          <w:szCs w:val="24"/>
        </w:rPr>
        <w:t>w sprawie postępowania kwalifikacyjnego do Służby Więziennej</w:t>
      </w:r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 xml:space="preserve"> przeprowadza kierownik jednostki organizacyjnej Służby Więziennej</w:t>
      </w:r>
      <w:r w:rsidR="00BB0A2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7"/>
      </w:r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 xml:space="preserve"> o przyjęcie do której ubiega się kandydat do Służby Więziennej</w:t>
      </w:r>
      <w:r w:rsidR="009B5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07F" w:rsidRPr="009B507F">
        <w:rPr>
          <w:rFonts w:ascii="Times New Roman" w:hAnsi="Times New Roman" w:cs="Times New Roman"/>
          <w:color w:val="000000"/>
          <w:sz w:val="24"/>
          <w:szCs w:val="24"/>
        </w:rPr>
        <w:t>przy pomocy funkcjonariusza Służby Więziennej, zwanego dalej "funkcjonariuszem", lub pracownika realizującego zadania kadrowe w tej jednostce.</w:t>
      </w:r>
    </w:p>
    <w:p w:rsidR="0047311F" w:rsidRPr="0047311F" w:rsidRDefault="00912AE1" w:rsidP="0047311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Podniesiona wyżej kwestia sposobu określenia podmiotu prowadzącego postępowanie ma, jak się wydaje, znaczenie nie tylko terminologiczne</w:t>
      </w:r>
      <w:r w:rsidR="004E46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5C4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E46AA">
        <w:rPr>
          <w:rFonts w:ascii="Times New Roman" w:hAnsi="Times New Roman" w:cs="Times New Roman"/>
          <w:color w:val="000000"/>
          <w:sz w:val="24"/>
          <w:szCs w:val="24"/>
        </w:rPr>
        <w:t>skazanie, ze postępowanie kwalifikacyjne prowadzi określona jednostka organizacyjna danej formacji, czy też kierownik takiej jednostki rozstrzyga kwestię techniczno-organizacyjn</w:t>
      </w:r>
      <w:r w:rsidR="005724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4E46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5C43">
        <w:rPr>
          <w:rFonts w:ascii="Times New Roman" w:hAnsi="Times New Roman" w:cs="Times New Roman"/>
          <w:color w:val="000000"/>
          <w:sz w:val="24"/>
          <w:szCs w:val="24"/>
        </w:rPr>
        <w:t xml:space="preserve">Przy założeniu, że </w:t>
      </w:r>
      <w:r w:rsidR="00AB5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postępowanie kwalifikacyjne jest postępowaniem z zakresu administracji publicznej</w:t>
      </w:r>
      <w:r w:rsidR="007C5722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8"/>
      </w:r>
      <w:r w:rsidR="00AB5C43">
        <w:rPr>
          <w:rFonts w:ascii="Times New Roman" w:hAnsi="Times New Roman" w:cs="Times New Roman"/>
          <w:color w:val="000000"/>
          <w:sz w:val="24"/>
          <w:szCs w:val="24"/>
        </w:rPr>
        <w:t xml:space="preserve">, to takie czynności dokonywane wobec kandydata jak: niedopuszczenie go do udziału w postępowaniu, przerwanie go a wreszcie ocena, należy uznać za inne czynności z zakresu administracji publicznej </w:t>
      </w:r>
      <w:r w:rsidR="00AB5C43" w:rsidRPr="0047311F">
        <w:rPr>
          <w:rFonts w:ascii="Times New Roman" w:hAnsi="Times New Roman" w:cs="Times New Roman"/>
          <w:color w:val="000000"/>
          <w:sz w:val="24"/>
          <w:szCs w:val="24"/>
        </w:rPr>
        <w:t xml:space="preserve">w rozumieniu art. </w:t>
      </w:r>
      <w:r w:rsidR="0047311F" w:rsidRPr="0047311F">
        <w:rPr>
          <w:rFonts w:ascii="Times New Roman" w:hAnsi="Times New Roman" w:cs="Times New Roman"/>
          <w:color w:val="000000"/>
          <w:sz w:val="24"/>
          <w:szCs w:val="24"/>
        </w:rPr>
        <w:t xml:space="preserve">3 § 2 pkt 4 ustawy z dnia </w:t>
      </w:r>
      <w:r w:rsidR="0047311F" w:rsidRPr="004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30 sierpnia 2002 r. </w:t>
      </w:r>
      <w:r w:rsidR="0047311F" w:rsidRPr="00473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o postępowaniu przed sądami administracyjnymi</w:t>
      </w:r>
      <w:r w:rsidR="0047311F">
        <w:rPr>
          <w:rStyle w:val="Odwoanieprzypisudolnego"/>
          <w:rFonts w:ascii="Times New Roman" w:eastAsia="Times New Roman" w:hAnsi="Times New Roman" w:cs="Times New Roman"/>
          <w:bCs/>
          <w:color w:val="000000"/>
          <w:sz w:val="24"/>
          <w:szCs w:val="24"/>
        </w:rPr>
        <w:footnoteReference w:id="29"/>
      </w:r>
      <w:r w:rsidR="00473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Stroną w ewentualnym postępowania sądowo administracyjnym na skut</w:t>
      </w:r>
      <w:r w:rsidR="006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ek skargi kandydata będzie miała nie określona komórka organizacyjna formacji mundurowej, czy jej </w:t>
      </w:r>
      <w:proofErr w:type="gramStart"/>
      <w:r w:rsidR="006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 ale</w:t>
      </w:r>
      <w:proofErr w:type="gramEnd"/>
      <w:r w:rsidR="006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właściwy organ danej formacji</w:t>
      </w:r>
      <w:r w:rsidR="00630038">
        <w:rPr>
          <w:rStyle w:val="Odwoanieprzypisudolnego"/>
          <w:rFonts w:ascii="Times New Roman" w:eastAsia="Times New Roman" w:hAnsi="Times New Roman" w:cs="Times New Roman"/>
          <w:bCs/>
          <w:color w:val="000000"/>
          <w:sz w:val="24"/>
          <w:szCs w:val="24"/>
        </w:rPr>
        <w:footnoteReference w:id="30"/>
      </w:r>
      <w:r w:rsidR="006300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E2C9F" w:rsidRDefault="004265E1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Mając na uwadze dotychczasowe wywody można zaproponować jeszcze jeden sposób klasyfikowania </w:t>
      </w:r>
      <w:r w:rsidR="004E2C9F">
        <w:rPr>
          <w:rFonts w:ascii="Times New Roman" w:hAnsi="Times New Roman" w:cs="Times New Roman"/>
          <w:sz w:val="24"/>
          <w:szCs w:val="24"/>
        </w:rPr>
        <w:t xml:space="preserve">postępowań kwalifikacyjnych do służb mundurowych przy zastosowaniu kryterium podziału, którym jest formalny akt ich zakończenia. Pomijając pewne różnice terminologiczne ocena kandydata może być zestawiona w dokumencie z ocenami innych osób, wobec których toczyło się postępowanie </w:t>
      </w:r>
      <w:proofErr w:type="gramStart"/>
      <w:r w:rsidR="004E2C9F">
        <w:rPr>
          <w:rFonts w:ascii="Times New Roman" w:hAnsi="Times New Roman" w:cs="Times New Roman"/>
          <w:sz w:val="24"/>
          <w:szCs w:val="24"/>
        </w:rPr>
        <w:t xml:space="preserve">albo </w:t>
      </w:r>
      <w:r w:rsidR="00A30CDB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A30CDB">
        <w:rPr>
          <w:rFonts w:ascii="Times New Roman" w:hAnsi="Times New Roman" w:cs="Times New Roman"/>
          <w:sz w:val="24"/>
          <w:szCs w:val="24"/>
        </w:rPr>
        <w:t xml:space="preserve"> samodzielna, niezestawiana formalnie z oceną innych kandydatów.</w:t>
      </w:r>
      <w:r w:rsidR="004E2C9F">
        <w:rPr>
          <w:rFonts w:ascii="Times New Roman" w:hAnsi="Times New Roman" w:cs="Times New Roman"/>
          <w:sz w:val="24"/>
          <w:szCs w:val="24"/>
        </w:rPr>
        <w:t xml:space="preserve"> W pierwszym przypadku sporządzana jest lista kandydatów </w:t>
      </w:r>
      <w:r w:rsidR="00A30CDB">
        <w:rPr>
          <w:rFonts w:ascii="Times New Roman" w:hAnsi="Times New Roman" w:cs="Times New Roman"/>
          <w:sz w:val="24"/>
          <w:szCs w:val="24"/>
        </w:rPr>
        <w:t xml:space="preserve">w </w:t>
      </w:r>
      <w:r w:rsidR="004E2C9F">
        <w:rPr>
          <w:rFonts w:ascii="Times New Roman" w:hAnsi="Times New Roman" w:cs="Times New Roman"/>
          <w:sz w:val="24"/>
          <w:szCs w:val="24"/>
        </w:rPr>
        <w:t>kolejności ustalonej</w:t>
      </w:r>
      <w:r w:rsidR="00A30CDB">
        <w:rPr>
          <w:rFonts w:ascii="Times New Roman" w:hAnsi="Times New Roman" w:cs="Times New Roman"/>
          <w:sz w:val="24"/>
          <w:szCs w:val="24"/>
        </w:rPr>
        <w:t xml:space="preserve"> w oparciu o wyniki uzyskane w trakcie postępowania. </w:t>
      </w:r>
      <w:r w:rsidR="00C27210">
        <w:rPr>
          <w:rFonts w:ascii="Times New Roman" w:hAnsi="Times New Roman" w:cs="Times New Roman"/>
          <w:sz w:val="24"/>
          <w:szCs w:val="24"/>
        </w:rPr>
        <w:t>Takie rozwiązanie przewidują przepisy regulujące postępowanie kwalifikacyjne w PSP,</w:t>
      </w:r>
      <w:r w:rsidR="004E3F3F" w:rsidRPr="004E3F3F">
        <w:rPr>
          <w:rFonts w:ascii="Times New Roman" w:hAnsi="Times New Roman" w:cs="Times New Roman"/>
          <w:sz w:val="24"/>
          <w:szCs w:val="24"/>
        </w:rPr>
        <w:t xml:space="preserve"> </w:t>
      </w:r>
      <w:r w:rsidR="004E3F3F">
        <w:rPr>
          <w:rFonts w:ascii="Times New Roman" w:hAnsi="Times New Roman" w:cs="Times New Roman"/>
          <w:sz w:val="24"/>
          <w:szCs w:val="24"/>
        </w:rPr>
        <w:t xml:space="preserve">SW, Policji. Podobnie sytuacja wygląda w </w:t>
      </w:r>
      <w:r w:rsidR="00C27210">
        <w:rPr>
          <w:rFonts w:ascii="Times New Roman" w:hAnsi="Times New Roman" w:cs="Times New Roman"/>
          <w:sz w:val="24"/>
          <w:szCs w:val="24"/>
        </w:rPr>
        <w:t>SG</w:t>
      </w:r>
      <w:r w:rsidR="004E3F3F">
        <w:rPr>
          <w:rFonts w:ascii="Times New Roman" w:hAnsi="Times New Roman" w:cs="Times New Roman"/>
          <w:sz w:val="24"/>
          <w:szCs w:val="24"/>
        </w:rPr>
        <w:t>, przy czym w tym w tym wypadku sporządza się zbiorcze listy</w:t>
      </w:r>
      <w:r w:rsidR="00C27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210">
        <w:rPr>
          <w:rFonts w:ascii="Times New Roman" w:hAnsi="Times New Roman" w:cs="Times New Roman"/>
          <w:sz w:val="24"/>
          <w:szCs w:val="24"/>
        </w:rPr>
        <w:t>zbiorcze ale</w:t>
      </w:r>
      <w:proofErr w:type="gramEnd"/>
      <w:r w:rsidR="00C27210">
        <w:rPr>
          <w:rFonts w:ascii="Times New Roman" w:hAnsi="Times New Roman" w:cs="Times New Roman"/>
          <w:sz w:val="24"/>
          <w:szCs w:val="24"/>
        </w:rPr>
        <w:t xml:space="preserve"> </w:t>
      </w:r>
      <w:r w:rsidR="004E3F3F">
        <w:rPr>
          <w:rFonts w:ascii="Times New Roman" w:hAnsi="Times New Roman" w:cs="Times New Roman"/>
          <w:sz w:val="24"/>
          <w:szCs w:val="24"/>
        </w:rPr>
        <w:t xml:space="preserve">odrębnie dla każdej jednostek organizacyjnych, do których przeprowadzany jest nabór. </w:t>
      </w:r>
      <w:r w:rsidR="00FF6BB5">
        <w:rPr>
          <w:rFonts w:ascii="Times New Roman" w:hAnsi="Times New Roman" w:cs="Times New Roman"/>
          <w:sz w:val="24"/>
          <w:szCs w:val="24"/>
        </w:rPr>
        <w:t xml:space="preserve">Nie ma obowiązku sporządzania takiej listy w przypadku prowadzenia postępowania kwalifikacyjnego dla kandydatów do służby w </w:t>
      </w:r>
      <w:r w:rsidR="004E2C9F">
        <w:rPr>
          <w:rFonts w:ascii="Times New Roman" w:hAnsi="Times New Roman" w:cs="Times New Roman"/>
          <w:sz w:val="24"/>
          <w:szCs w:val="24"/>
        </w:rPr>
        <w:t>ABW, AW, BOR, CBA, SKW, SWW</w:t>
      </w:r>
      <w:r w:rsidR="00982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D07" w:rsidRDefault="00982D07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Zaletą zaproponowanej typizacji postępowania jest wyeksponowanie konkursowego w istocie rzeczy charakteru postępowań w tych formacjach, w których postępowanie kończy się sporządzeniem listy kandydatów. </w:t>
      </w:r>
      <w:r w:rsidR="005A160A">
        <w:rPr>
          <w:rFonts w:ascii="Times New Roman" w:hAnsi="Times New Roman" w:cs="Times New Roman"/>
          <w:sz w:val="24"/>
          <w:szCs w:val="24"/>
        </w:rPr>
        <w:t xml:space="preserve">Stosunki służbowe nawiązuje się w nich stosownie do zapotrzebowania etatowego, w kolejności wynikającej z miejsca na liście. W przypadku pozostałych formacji właściwy w sprawie nawiązania stosunku służbowego przełożony będzie miał większą swobodę, a jego </w:t>
      </w:r>
      <w:proofErr w:type="gramStart"/>
      <w:r w:rsidR="005A160A">
        <w:rPr>
          <w:rFonts w:ascii="Times New Roman" w:hAnsi="Times New Roman" w:cs="Times New Roman"/>
          <w:sz w:val="24"/>
          <w:szCs w:val="24"/>
        </w:rPr>
        <w:t>wybór  w</w:t>
      </w:r>
      <w:proofErr w:type="gramEnd"/>
      <w:r w:rsidR="005A160A">
        <w:rPr>
          <w:rFonts w:ascii="Times New Roman" w:hAnsi="Times New Roman" w:cs="Times New Roman"/>
          <w:sz w:val="24"/>
          <w:szCs w:val="24"/>
        </w:rPr>
        <w:t xml:space="preserve"> tym zakresie będzie jedynie ograniczony do kandydatów, którzy uzyskali pozytywną ocenę predyspozycji do służby. </w:t>
      </w:r>
    </w:p>
    <w:p w:rsidR="00982D07" w:rsidRDefault="00982D07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0C" w:rsidRPr="00720A87" w:rsidRDefault="007D5B0C" w:rsidP="007D5B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87">
        <w:rPr>
          <w:rFonts w:ascii="Times New Roman" w:hAnsi="Times New Roman" w:cs="Times New Roman"/>
          <w:b/>
          <w:sz w:val="24"/>
          <w:szCs w:val="24"/>
        </w:rPr>
        <w:lastRenderedPageBreak/>
        <w:t>Charakter prawny postępowania kwalifikacyjnego</w:t>
      </w:r>
    </w:p>
    <w:p w:rsidR="00E16688" w:rsidRDefault="007D5B0C" w:rsidP="00E16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Kolejnym zagadnieniem związanym z postępowaniem kwalifikacy</w:t>
      </w:r>
      <w:r w:rsidR="005A5DCB">
        <w:rPr>
          <w:rFonts w:ascii="Times New Roman" w:hAnsi="Times New Roman" w:cs="Times New Roman"/>
          <w:sz w:val="24"/>
          <w:szCs w:val="24"/>
        </w:rPr>
        <w:t>jnym jest jego charakter prawny.</w:t>
      </w:r>
      <w:r>
        <w:rPr>
          <w:rFonts w:ascii="Times New Roman" w:hAnsi="Times New Roman" w:cs="Times New Roman"/>
          <w:sz w:val="24"/>
          <w:szCs w:val="24"/>
        </w:rPr>
        <w:t xml:space="preserve"> Jak już wyżej zauważono postępowanie kwalifikacyjne służy </w:t>
      </w:r>
      <w:r w:rsidR="009A4B8C">
        <w:rPr>
          <w:rFonts w:ascii="Times New Roman" w:hAnsi="Times New Roman" w:cs="Times New Roman"/>
          <w:sz w:val="24"/>
          <w:szCs w:val="24"/>
        </w:rPr>
        <w:t>osiągnięciu</w:t>
      </w:r>
      <w:r>
        <w:rPr>
          <w:rFonts w:ascii="Times New Roman" w:hAnsi="Times New Roman" w:cs="Times New Roman"/>
          <w:sz w:val="24"/>
          <w:szCs w:val="24"/>
        </w:rPr>
        <w:t xml:space="preserve"> określonego celu: ustaleniu</w:t>
      </w:r>
      <w:r w:rsidR="009A4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kandydat spełnia określone prawem materialnym warunki przyjęcia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służby.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Konieczność jego prowadzenia stanowi oczywistą konsekwencję uznania przez prawodawcę, że służbę, </w:t>
      </w:r>
      <w:proofErr w:type="gramStart"/>
      <w:r>
        <w:rPr>
          <w:rFonts w:ascii="Times New Roman" w:hAnsi="Times New Roman" w:cs="Times New Roman"/>
          <w:sz w:val="24"/>
          <w:szCs w:val="24"/>
        </w:rPr>
        <w:t>rozumianą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przedmiot regulacji prawnej, mogą pełnić osoby o odpowiednich kwalifikacjach, p</w:t>
      </w:r>
      <w:r w:rsidR="009354BF">
        <w:rPr>
          <w:rFonts w:ascii="Times New Roman" w:hAnsi="Times New Roman" w:cs="Times New Roman"/>
          <w:sz w:val="24"/>
          <w:szCs w:val="24"/>
        </w:rPr>
        <w:t xml:space="preserve">redyspozycjach i zdolnościach. </w:t>
      </w:r>
      <w:r>
        <w:rPr>
          <w:rFonts w:ascii="Times New Roman" w:hAnsi="Times New Roman" w:cs="Times New Roman"/>
          <w:sz w:val="24"/>
          <w:szCs w:val="24"/>
        </w:rPr>
        <w:t>Wyrazem tego przekonania jest ustanowienie rygorów selekcyjnych. Tam</w:t>
      </w:r>
      <w:r w:rsidR="00935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gdzie w sferze publicznej nawiązywany jest stosunek zatrudnienia, do którego dostęp ograniczają pewne wymogi kwalifikacyjne stawiane kandydatom do zatrudnienia, konieczne jest ustanowienie odpowiedniej procedury, w </w:t>
      </w:r>
      <w:proofErr w:type="gramStart"/>
      <w:r>
        <w:rPr>
          <w:rFonts w:ascii="Times New Roman" w:hAnsi="Times New Roman" w:cs="Times New Roman"/>
          <w:sz w:val="24"/>
          <w:szCs w:val="24"/>
        </w:rPr>
        <w:t>trakcie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ustala się czy</w:t>
      </w:r>
      <w:r w:rsidR="006E4571">
        <w:rPr>
          <w:rFonts w:ascii="Times New Roman" w:hAnsi="Times New Roman" w:cs="Times New Roman"/>
          <w:sz w:val="24"/>
          <w:szCs w:val="24"/>
        </w:rPr>
        <w:t xml:space="preserve"> spełniają je </w:t>
      </w:r>
      <w:r>
        <w:rPr>
          <w:rFonts w:ascii="Times New Roman" w:hAnsi="Times New Roman" w:cs="Times New Roman"/>
          <w:sz w:val="24"/>
          <w:szCs w:val="24"/>
        </w:rPr>
        <w:t xml:space="preserve">chętni do zatrudnienia. Poczynione uwagi mają na celu wykazanie istotowego podobieństwa wszelkich określonych prawem procedur selekcyjnych związanych z zatrudnianiem, co jak się wydaje, uzasadnia korzystanie z dorobku doktryny i orzecznictwa powstałego na tle wspomnianych postępowań. Szczególne znaczenie w tym zakresie mają postępowania poprzedzające nawiązanie stosunków pracy w samorządzie terytorialnym oraz służbie publicznej. </w:t>
      </w:r>
      <w:r w:rsidR="00E16688">
        <w:rPr>
          <w:rFonts w:ascii="Times New Roman" w:hAnsi="Times New Roman" w:cs="Times New Roman"/>
          <w:sz w:val="24"/>
          <w:szCs w:val="24"/>
        </w:rPr>
        <w:t>Poczynione spostrzeżenie pozwala na postawienie tezy, że p</w:t>
      </w:r>
      <w:r>
        <w:rPr>
          <w:rFonts w:ascii="Times New Roman" w:hAnsi="Times New Roman" w:cs="Times New Roman"/>
          <w:sz w:val="24"/>
          <w:szCs w:val="24"/>
        </w:rPr>
        <w:t xml:space="preserve">ostępowania w sprawie przyjęcia do służby w formacjach mundurowych </w:t>
      </w:r>
      <w:r w:rsidR="009354BF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, podobnie jak postępowania zmierzające do </w:t>
      </w:r>
      <w:proofErr w:type="gramStart"/>
      <w:r>
        <w:rPr>
          <w:rFonts w:ascii="Times New Roman" w:hAnsi="Times New Roman" w:cs="Times New Roman"/>
          <w:sz w:val="24"/>
          <w:szCs w:val="24"/>
        </w:rPr>
        <w:t>wyłonienia  kandydata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stanowisko urzędnicze, charakter postępowań z zakresu administracji publicznej.</w:t>
      </w:r>
      <w:r w:rsidR="00E16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 podejmowane w</w:t>
      </w:r>
      <w:r w:rsidR="00BB0A24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toku są prowadzone przez </w:t>
      </w:r>
      <w:r w:rsidR="009A4B8C">
        <w:rPr>
          <w:rFonts w:ascii="Times New Roman" w:hAnsi="Times New Roman" w:cs="Times New Roman"/>
          <w:sz w:val="24"/>
          <w:szCs w:val="24"/>
        </w:rPr>
        <w:t xml:space="preserve">właściwe tym zakresie podmioty, </w:t>
      </w:r>
      <w:r>
        <w:rPr>
          <w:rFonts w:ascii="Times New Roman" w:hAnsi="Times New Roman" w:cs="Times New Roman"/>
          <w:sz w:val="24"/>
          <w:szCs w:val="24"/>
        </w:rPr>
        <w:t xml:space="preserve">które podejmują swoje </w:t>
      </w:r>
      <w:r w:rsidR="009354BF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 xml:space="preserve"> w trybie i sposób określony przepisami prawa</w:t>
      </w:r>
      <w:r w:rsidR="00E16688">
        <w:rPr>
          <w:rFonts w:ascii="Times New Roman" w:hAnsi="Times New Roman" w:cs="Times New Roman"/>
          <w:sz w:val="24"/>
          <w:szCs w:val="24"/>
        </w:rPr>
        <w:t xml:space="preserve"> administracyjnego</w:t>
      </w:r>
      <w:r w:rsidR="00F32154">
        <w:rPr>
          <w:rFonts w:ascii="Times New Roman" w:hAnsi="Times New Roman" w:cs="Times New Roman"/>
          <w:sz w:val="24"/>
          <w:szCs w:val="24"/>
        </w:rPr>
        <w:t>.</w:t>
      </w:r>
      <w:r w:rsidR="009A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Prowadzi to do oczywistego wniosku, że końcowy efekt działania podmiotów prowadzących postępowanie kwalifikacyjne jest, jak to ujmuje nauka prawa administracyjnego, prawn</w:t>
      </w:r>
      <w:r w:rsidR="009A4B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forma działania administracji. </w:t>
      </w:r>
      <w:proofErr w:type="gramStart"/>
      <w:r w:rsidR="00E16688">
        <w:rPr>
          <w:rFonts w:ascii="Times New Roman" w:hAnsi="Times New Roman" w:cs="Times New Roman"/>
          <w:sz w:val="24"/>
          <w:szCs w:val="24"/>
        </w:rPr>
        <w:t>Zasadne zatem</w:t>
      </w:r>
      <w:proofErr w:type="gramEnd"/>
      <w:r w:rsidR="00E16688">
        <w:rPr>
          <w:rFonts w:ascii="Times New Roman" w:hAnsi="Times New Roman" w:cs="Times New Roman"/>
          <w:sz w:val="24"/>
          <w:szCs w:val="24"/>
        </w:rPr>
        <w:t xml:space="preserve"> staje się postawienie pytania, którą z nich jest akt kończący postępowanie kwalifikacyjne, a w szczególności czy może być uznany za indywidualny akt administracyjny.</w:t>
      </w:r>
    </w:p>
    <w:p w:rsidR="007D5B0C" w:rsidRDefault="00E16688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5DCB">
        <w:rPr>
          <w:rFonts w:ascii="Times New Roman" w:hAnsi="Times New Roman" w:cs="Times New Roman"/>
          <w:sz w:val="24"/>
          <w:szCs w:val="24"/>
        </w:rPr>
        <w:t>Jak już powiedziano z</w:t>
      </w:r>
      <w:r w:rsidR="007D5B0C">
        <w:rPr>
          <w:rFonts w:ascii="Times New Roman" w:hAnsi="Times New Roman" w:cs="Times New Roman"/>
          <w:sz w:val="24"/>
          <w:szCs w:val="24"/>
        </w:rPr>
        <w:t xml:space="preserve">asadniczo kończy się ono sporządzeniem oceny predyspozycji bądź zbiorczej listy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 xml:space="preserve">kandydatów. 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Jednakże przepisy regulujące te postępowania przewidują możliwość, a niekiedy obowiązek odstąpienia od dalszego jego prowadzenia. Rozwiązanie to, co do zasady jest w pełni uzasadnione. Niespełnienie nawet jednego z rygorów kwalifikacyjnych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przewidzianych  w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pragmatykach służbowych czyni postępowanie bezprzedmiotowym i implikuje negatywną ocenę końcową, a zatem uniemożliwia nawiązanie stosunku służbowego. </w:t>
      </w:r>
      <w:r w:rsidR="005A5DCB">
        <w:rPr>
          <w:rFonts w:ascii="Times New Roman" w:hAnsi="Times New Roman" w:cs="Times New Roman"/>
          <w:sz w:val="24"/>
          <w:szCs w:val="24"/>
        </w:rPr>
        <w:t xml:space="preserve">Dla zakończenia postępowania w odniesieniu do konkretnego </w:t>
      </w:r>
      <w:r w:rsidR="005A5DCB">
        <w:rPr>
          <w:rFonts w:ascii="Times New Roman" w:hAnsi="Times New Roman" w:cs="Times New Roman"/>
          <w:sz w:val="24"/>
          <w:szCs w:val="24"/>
        </w:rPr>
        <w:lastRenderedPageBreak/>
        <w:t>kandydata nie zawsze konieczne przeprowadzenie całej, skomplikowanej procedury określonej wchodzącymi w grę przepisami. P</w:t>
      </w:r>
      <w:r w:rsidR="007D5B0C">
        <w:rPr>
          <w:rFonts w:ascii="Times New Roman" w:hAnsi="Times New Roman" w:cs="Times New Roman"/>
          <w:sz w:val="24"/>
          <w:szCs w:val="24"/>
        </w:rPr>
        <w:t xml:space="preserve">ostępowania kwalifikacyjne angażując zasoby kadrowe służb mundurowych generują określone koszty </w:t>
      </w:r>
      <w:r w:rsidR="00C44B2F">
        <w:rPr>
          <w:rFonts w:ascii="Times New Roman" w:hAnsi="Times New Roman" w:cs="Times New Roman"/>
          <w:sz w:val="24"/>
          <w:szCs w:val="24"/>
        </w:rPr>
        <w:t>pokrywane</w:t>
      </w:r>
      <w:r w:rsidR="007D5B0C">
        <w:rPr>
          <w:rFonts w:ascii="Times New Roman" w:hAnsi="Times New Roman" w:cs="Times New Roman"/>
          <w:sz w:val="24"/>
          <w:szCs w:val="24"/>
        </w:rPr>
        <w:t xml:space="preserve"> ze środków publ</w:t>
      </w:r>
      <w:r w:rsidR="00C44B2F">
        <w:rPr>
          <w:rFonts w:ascii="Times New Roman" w:hAnsi="Times New Roman" w:cs="Times New Roman"/>
          <w:sz w:val="24"/>
          <w:szCs w:val="24"/>
        </w:rPr>
        <w:t>icznych. Względy racjonalności i</w:t>
      </w:r>
      <w:r w:rsidR="007D5B0C">
        <w:rPr>
          <w:rFonts w:ascii="Times New Roman" w:hAnsi="Times New Roman" w:cs="Times New Roman"/>
          <w:sz w:val="24"/>
          <w:szCs w:val="24"/>
        </w:rPr>
        <w:t xml:space="preserve"> oszczędności należycie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uzasadniają zatem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odstąpienie od prowadzenia postępowania w razie niespełniania</w:t>
      </w:r>
      <w:r w:rsidR="00C44B2F">
        <w:rPr>
          <w:rFonts w:ascii="Times New Roman" w:hAnsi="Times New Roman" w:cs="Times New Roman"/>
          <w:sz w:val="24"/>
          <w:szCs w:val="24"/>
        </w:rPr>
        <w:t xml:space="preserve"> przez kandydata </w:t>
      </w:r>
      <w:r w:rsidR="007D5B0C">
        <w:rPr>
          <w:rFonts w:ascii="Times New Roman" w:hAnsi="Times New Roman" w:cs="Times New Roman"/>
          <w:sz w:val="24"/>
          <w:szCs w:val="24"/>
        </w:rPr>
        <w:t xml:space="preserve">jasno określonego w przepisach warunku. </w:t>
      </w:r>
      <w:r w:rsidR="00C44B2F">
        <w:rPr>
          <w:rFonts w:ascii="Times New Roman" w:hAnsi="Times New Roman" w:cs="Times New Roman"/>
          <w:sz w:val="24"/>
          <w:szCs w:val="24"/>
        </w:rPr>
        <w:t xml:space="preserve">Nie oznacza to jednak, że podmiot prowadzący postępowanie wydaje rozstrzygnięcie tego typu na zasadzie dowolności. </w:t>
      </w:r>
      <w:proofErr w:type="gramStart"/>
      <w:r w:rsidR="00C44B2F">
        <w:rPr>
          <w:rFonts w:ascii="Times New Roman" w:hAnsi="Times New Roman" w:cs="Times New Roman"/>
          <w:sz w:val="24"/>
          <w:szCs w:val="24"/>
        </w:rPr>
        <w:t>Należy bowiem</w:t>
      </w:r>
      <w:proofErr w:type="gramEnd"/>
      <w:r w:rsidR="00C44B2F">
        <w:rPr>
          <w:rFonts w:ascii="Times New Roman" w:hAnsi="Times New Roman" w:cs="Times New Roman"/>
          <w:sz w:val="24"/>
          <w:szCs w:val="24"/>
        </w:rPr>
        <w:t xml:space="preserve"> zauważyć, że obowiązujące w tym zakresie </w:t>
      </w:r>
      <w:r w:rsidR="007D5B0C">
        <w:rPr>
          <w:rFonts w:ascii="Times New Roman" w:hAnsi="Times New Roman" w:cs="Times New Roman"/>
          <w:sz w:val="24"/>
          <w:szCs w:val="24"/>
        </w:rPr>
        <w:t>są przepisy</w:t>
      </w:r>
      <w:r w:rsidR="00C44B2F">
        <w:rPr>
          <w:rFonts w:ascii="Times New Roman" w:hAnsi="Times New Roman" w:cs="Times New Roman"/>
          <w:sz w:val="24"/>
          <w:szCs w:val="24"/>
        </w:rPr>
        <w:t xml:space="preserve"> </w:t>
      </w:r>
      <w:r w:rsidR="007D5B0C">
        <w:rPr>
          <w:rFonts w:ascii="Times New Roman" w:hAnsi="Times New Roman" w:cs="Times New Roman"/>
          <w:sz w:val="24"/>
          <w:szCs w:val="24"/>
        </w:rPr>
        <w:t xml:space="preserve">pozwalają na jego przerwanie bez podawania kandydatowi przyczyny tego rozstrzygnięcia. Takie rozwiązanie przyjęto w rozporządzeniach regulujących postępowanie kwalifikacyjne wobec kandydatów ubiegających się o przyjęcie do służby w ABW, AW, CBA, SKW oraz SWW. Decyzja podmiotu prowadzącego postępowanie o jego przerwaniu nie ma przy tym charakteru uznaniowego. Warunkiem </w:t>
      </w:r>
      <w:r w:rsidR="007D5B0C" w:rsidRPr="001A66DB">
        <w:rPr>
          <w:rFonts w:ascii="Times New Roman" w:hAnsi="Times New Roman" w:cs="Times New Roman"/>
          <w:i/>
          <w:sz w:val="24"/>
          <w:szCs w:val="24"/>
        </w:rPr>
        <w:t>sine qua non</w:t>
      </w:r>
      <w:r w:rsidR="007D5B0C">
        <w:rPr>
          <w:rFonts w:ascii="Times New Roman" w:hAnsi="Times New Roman" w:cs="Times New Roman"/>
          <w:sz w:val="24"/>
          <w:szCs w:val="24"/>
        </w:rPr>
        <w:t xml:space="preserve"> jej podjęcia jest niespełnienie przez kandydata wymogów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="007D5B0C">
        <w:rPr>
          <w:rFonts w:ascii="Times New Roman" w:hAnsi="Times New Roman" w:cs="Times New Roman"/>
          <w:sz w:val="24"/>
          <w:szCs w:val="24"/>
        </w:rPr>
        <w:t xml:space="preserve"> wynikających z danej pragmatyki służbowej. </w:t>
      </w:r>
      <w:r w:rsidR="00C44B2F">
        <w:rPr>
          <w:rFonts w:ascii="Times New Roman" w:hAnsi="Times New Roman" w:cs="Times New Roman"/>
          <w:sz w:val="24"/>
          <w:szCs w:val="24"/>
        </w:rPr>
        <w:t xml:space="preserve">Zasygnalizowany problem </w:t>
      </w:r>
      <w:r w:rsidR="007D5B0C">
        <w:rPr>
          <w:rFonts w:ascii="Times New Roman" w:hAnsi="Times New Roman" w:cs="Times New Roman"/>
          <w:sz w:val="24"/>
          <w:szCs w:val="24"/>
        </w:rPr>
        <w:t>był przedmiotem wyroku NSA w Warszawie, który w wyroku z dania 4 lipca 2014 r.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  <w:r w:rsidR="007D5B0C">
        <w:rPr>
          <w:rFonts w:ascii="Times New Roman" w:hAnsi="Times New Roman" w:cs="Times New Roman"/>
          <w:sz w:val="24"/>
          <w:szCs w:val="24"/>
        </w:rPr>
        <w:t xml:space="preserve"> stwierdził obowiązek podania kandydatowi, wobec którego przerwano postępowanie kwalifikacyjne, przyczyn tego rozstrzygnięcia. Sąd uznał, że akt ten mieści się w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kognicji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sądów administracyjnych, będąc przykładem aktów i czynności z zakresu administracji publicznej w ujęciu art. 3 § 2 pkt. 4 ustawy Prawo o postępowaniu przed sądami administracyjnymi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="007D5B0C">
        <w:rPr>
          <w:rFonts w:ascii="Times New Roman" w:hAnsi="Times New Roman" w:cs="Times New Roman"/>
          <w:sz w:val="24"/>
          <w:szCs w:val="24"/>
        </w:rPr>
        <w:t xml:space="preserve">. Pogląd ten, wyrażony jeszcze przed zmianą przywołanego przepisu ustawy o postępowaniu przed sądami administracyjnymi, zachowuje swoją aktualność w obecnym stanie prawnym. Przerwanie postępowania przez podmiot prowadzący postępowanie kwalifikacyjne nie jest decyzją administracyjną, ani </w:t>
      </w:r>
      <w:r w:rsidR="005A5DCB">
        <w:rPr>
          <w:rFonts w:ascii="Times New Roman" w:hAnsi="Times New Roman" w:cs="Times New Roman"/>
          <w:sz w:val="24"/>
          <w:szCs w:val="24"/>
        </w:rPr>
        <w:t>p</w:t>
      </w:r>
      <w:r w:rsidR="007D5B0C">
        <w:rPr>
          <w:rFonts w:ascii="Times New Roman" w:hAnsi="Times New Roman" w:cs="Times New Roman"/>
          <w:sz w:val="24"/>
          <w:szCs w:val="24"/>
        </w:rPr>
        <w:t>ostanowieniem w rozumieniu przepisów o postępowaniu administracyjnym, pozstępowani egzekucyjnym w administracji ani postanowieniem o postępowaniu zabezpieczającym w administracji. Ma przy tym charakter zewnętrzny, gdyż jest skierowane do podmiotu usytuowanego poza strukturą organizacyjną organu administracji oraz cechuje się "podwójną konkretnością"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="007D5B0C">
        <w:rPr>
          <w:rFonts w:ascii="Times New Roman" w:hAnsi="Times New Roman" w:cs="Times New Roman"/>
          <w:sz w:val="24"/>
          <w:szCs w:val="24"/>
        </w:rPr>
        <w:t xml:space="preserve">. Jest skierowane wobec indywidualnego adresata, znajdującego się w określonej (konkretnej) sytuacji wyznaczonej przez przepisy pragmatyk służbowych oraz przepisy rozporządzeń normujących postępowanie kwalifikacyjne. Nie ulega przy tym wątpliwości, że każde z postępowań </w:t>
      </w:r>
      <w:r w:rsidR="007D5B0C">
        <w:rPr>
          <w:rFonts w:ascii="Times New Roman" w:hAnsi="Times New Roman" w:cs="Times New Roman"/>
          <w:sz w:val="24"/>
          <w:szCs w:val="24"/>
        </w:rPr>
        <w:lastRenderedPageBreak/>
        <w:t xml:space="preserve">kwalifikacyjnych dotyczy uprawnień wynikających z przepisów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>, jako że pozytywny wynik postępowania kwalifikacyjnego bezpośrednio dotyka konstytucyjnego prawa obywatelskiego - prawa dostępu do służby publicznej. Wynik postępowania kwalifikacyjne</w:t>
      </w:r>
      <w:r w:rsidR="005A5DCB">
        <w:rPr>
          <w:rFonts w:ascii="Times New Roman" w:hAnsi="Times New Roman" w:cs="Times New Roman"/>
          <w:sz w:val="24"/>
          <w:szCs w:val="24"/>
        </w:rPr>
        <w:t>go</w:t>
      </w:r>
      <w:r w:rsidR="007D5B0C">
        <w:rPr>
          <w:rFonts w:ascii="Times New Roman" w:hAnsi="Times New Roman" w:cs="Times New Roman"/>
          <w:sz w:val="24"/>
          <w:szCs w:val="24"/>
        </w:rPr>
        <w:t xml:space="preserve">, zarówno pozytywny jak i negatywny,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rozumiany jako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odstąpienie od jego prowadzenia, w sposób prawnie wiążący wpływa na sytuację prawną kandydata wprowadzając prawnie wiążący element "nowości normatywnej"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="007D5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B0C" w:rsidRDefault="007D5B0C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Wreszcie na rzecz tezy o tym, że zarówno oceny kwalifikacyjne, indywidualne i zbiorowe, stanowią inne akty i czynności z zakresu administracji publicznej w ujęciu art. 3 § 2 pkt.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przemawia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aspekt formalny. W postępowaniach tych nie stosuje się w zakresie nieunormowanym przepisami stosownych rozporządzeń, przepisów Kodeksu</w:t>
      </w:r>
      <w:r w:rsidR="00CA2252">
        <w:rPr>
          <w:rFonts w:ascii="Times New Roman" w:hAnsi="Times New Roman" w:cs="Times New Roman"/>
          <w:sz w:val="24"/>
          <w:szCs w:val="24"/>
        </w:rPr>
        <w:t xml:space="preserve"> postępowania administracyjnego, co potwierdził Wojewódzki Sąd Administracyjny w Krakowie w</w:t>
      </w:r>
      <w:r w:rsidR="00EA0181">
        <w:rPr>
          <w:rFonts w:ascii="Times New Roman" w:hAnsi="Times New Roman" w:cs="Times New Roman"/>
          <w:sz w:val="24"/>
          <w:szCs w:val="24"/>
        </w:rPr>
        <w:t xml:space="preserve"> postanowieniu z dnia 10 marca 2015r.</w:t>
      </w:r>
      <w:r w:rsidR="00CA2252" w:rsidRPr="00CA2252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CA225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="00CA2252">
        <w:rPr>
          <w:rFonts w:ascii="Times New Roman" w:hAnsi="Times New Roman" w:cs="Times New Roman"/>
          <w:sz w:val="24"/>
          <w:szCs w:val="24"/>
        </w:rPr>
        <w:t>. Sąd</w:t>
      </w:r>
      <w:r w:rsidR="00EA0181">
        <w:rPr>
          <w:rFonts w:ascii="Times New Roman" w:hAnsi="Times New Roman" w:cs="Times New Roman"/>
          <w:sz w:val="24"/>
          <w:szCs w:val="24"/>
        </w:rPr>
        <w:t xml:space="preserve"> uznał, że postępowanie kwalifikacyjne do służby w Policji nie jest postępowaniem administracyjnym</w:t>
      </w:r>
      <w:r w:rsidR="00CA2252">
        <w:rPr>
          <w:rFonts w:ascii="Times New Roman" w:hAnsi="Times New Roman" w:cs="Times New Roman"/>
          <w:sz w:val="24"/>
          <w:szCs w:val="24"/>
        </w:rPr>
        <w:t>,</w:t>
      </w:r>
      <w:r w:rsidR="00EA0181">
        <w:rPr>
          <w:rFonts w:ascii="Times New Roman" w:hAnsi="Times New Roman" w:cs="Times New Roman"/>
          <w:sz w:val="24"/>
          <w:szCs w:val="24"/>
        </w:rPr>
        <w:t xml:space="preserve"> do którego mają zastosowanie przepisy Kodeksu postępowania administracyjnego, lecz procedurą wewnętrzną</w:t>
      </w:r>
      <w:r w:rsidR="00CA2252">
        <w:rPr>
          <w:rFonts w:ascii="Times New Roman" w:hAnsi="Times New Roman" w:cs="Times New Roman"/>
          <w:sz w:val="24"/>
          <w:szCs w:val="24"/>
        </w:rPr>
        <w:t>.</w:t>
      </w:r>
    </w:p>
    <w:p w:rsidR="007D5B0C" w:rsidRDefault="007D5B0C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proofErr w:type="gramStart"/>
      <w:r>
        <w:rPr>
          <w:rFonts w:ascii="Times New Roman" w:hAnsi="Times New Roman" w:cs="Times New Roman"/>
          <w:sz w:val="24"/>
          <w:szCs w:val="24"/>
        </w:rPr>
        <w:t>ulega zatem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wątpliwości, że podmiot prowadzący postępowanie kwalifikacyjne decydując o jego przerwaniu z powodu niespełnienia przez kandydata wymogów wynikających z konkretnej pragmatyki służbowej, powinien podać kandydatowi przyczynę swojego rozstrzygnięcia. Tymczasem w przepisach rozporządzeń regulujących przedmiotowe postępowania w służbach specjalnych znajdują się przepisy stanowiące o możliwości odmowy od poddania kandydata postępowaniu lub od odstąpienia do niego w każdym czasie. </w:t>
      </w:r>
    </w:p>
    <w:p w:rsidR="00CA2252" w:rsidRDefault="007D5B0C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świetle poczynionych wyżej uwag oczywiste staje się stwierdzenie, że uprawnienie pozwalające na przerwanie postępowania kwalifikacyjnego</w:t>
      </w:r>
      <w:r w:rsidR="00CA2252">
        <w:rPr>
          <w:rFonts w:ascii="Times New Roman" w:hAnsi="Times New Roman" w:cs="Times New Roman"/>
          <w:sz w:val="24"/>
          <w:szCs w:val="24"/>
        </w:rPr>
        <w:t xml:space="preserve"> bez podawania przyczyny</w:t>
      </w:r>
      <w:r>
        <w:rPr>
          <w:rFonts w:ascii="Times New Roman" w:hAnsi="Times New Roman" w:cs="Times New Roman"/>
          <w:sz w:val="24"/>
          <w:szCs w:val="24"/>
        </w:rPr>
        <w:t xml:space="preserve">, rodzi wątpliwości natury konstytucyjnej, a konkretnie jest zarzut </w:t>
      </w:r>
      <w:proofErr w:type="gramStart"/>
      <w:r>
        <w:rPr>
          <w:rFonts w:ascii="Times New Roman" w:hAnsi="Times New Roman" w:cs="Times New Roman"/>
          <w:sz w:val="24"/>
          <w:szCs w:val="24"/>
        </w:rPr>
        <w:t>niezgodności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wyrażoną w art. 60 Konstytucji RP zasadą dostępu do służby na jednakowych zasadach. W myśl art. 31 ust. 3 Konstytucji RP ograniczenia w korzystaniu z konstytucyjnych wolności i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mogą być ustanawiane tylko w ustawie. </w:t>
      </w:r>
    </w:p>
    <w:p w:rsidR="007D5B0C" w:rsidRDefault="00CA2252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B0C">
        <w:rPr>
          <w:rFonts w:ascii="Times New Roman" w:hAnsi="Times New Roman" w:cs="Times New Roman"/>
          <w:sz w:val="24"/>
          <w:szCs w:val="24"/>
        </w:rPr>
        <w:t xml:space="preserve">Problem związany możliwością przerwania postępowania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kwalifikacyjnego  bez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podania przyczyn dostrzegł Rzecznik Praw </w:t>
      </w:r>
      <w:r w:rsidR="005A5DCB">
        <w:rPr>
          <w:rFonts w:ascii="Times New Roman" w:hAnsi="Times New Roman" w:cs="Times New Roman"/>
          <w:sz w:val="24"/>
          <w:szCs w:val="24"/>
        </w:rPr>
        <w:t>Obywatelskich, który już w 2010</w:t>
      </w:r>
      <w:r w:rsidR="007D5B0C">
        <w:rPr>
          <w:rFonts w:ascii="Times New Roman" w:hAnsi="Times New Roman" w:cs="Times New Roman"/>
          <w:sz w:val="24"/>
          <w:szCs w:val="24"/>
        </w:rPr>
        <w:t xml:space="preserve"> roku wystąpił do Trybunał Konstytucyjnego o stwierdzenie niezgodności art. 25 ust. 3 ustawy o Policji oraz § </w:t>
      </w:r>
      <w:r w:rsidR="007D5B0C">
        <w:rPr>
          <w:rFonts w:ascii="Times New Roman" w:hAnsi="Times New Roman" w:cs="Times New Roman"/>
          <w:sz w:val="24"/>
          <w:szCs w:val="24"/>
        </w:rPr>
        <w:lastRenderedPageBreak/>
        <w:t>20 ust. 2 rozporządzenia Ministra Spraw Wewnętrznych i Administracji z dnia 30 sierpnia 2007 roku w sprawie postępowania kwalifikacyjnego w stosunku do osób ubiegających się o przyjęcie do służby w Policji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7"/>
      </w:r>
      <w:r w:rsidR="007D5B0C">
        <w:rPr>
          <w:rFonts w:ascii="Times New Roman" w:hAnsi="Times New Roman" w:cs="Times New Roman"/>
          <w:sz w:val="24"/>
          <w:szCs w:val="24"/>
        </w:rPr>
        <w:t xml:space="preserve">. W wystąpieniu swym RPO słusznie jednak zauważył, że pierwotnym problemem występującym w owym czasie w związku z uregulowaniem postępowania kwalifikacyjnego do służby w Policji był kształt ustawowego upoważnienia w drodze rozporządzenia zasad i trybu postępowania kwalifikacyjnego. Ostatecznie wniosek RPO nie doczekał się rozpatrzenia, jako że zakwestionowane przez niego regulacje utraciły moc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obowiązującą wskutek czego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TK umorzył postępowanie</w:t>
      </w:r>
      <w:r w:rsidR="007D5B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8"/>
      </w:r>
      <w:r w:rsidR="007D5B0C">
        <w:rPr>
          <w:rFonts w:ascii="Times New Roman" w:hAnsi="Times New Roman" w:cs="Times New Roman"/>
          <w:sz w:val="24"/>
          <w:szCs w:val="24"/>
        </w:rPr>
        <w:t xml:space="preserve">. Argumenty Rzecznika </w:t>
      </w:r>
      <w:proofErr w:type="gramStart"/>
      <w:r w:rsidR="007D5B0C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7D5B0C">
        <w:rPr>
          <w:rFonts w:ascii="Times New Roman" w:hAnsi="Times New Roman" w:cs="Times New Roman"/>
          <w:sz w:val="24"/>
          <w:szCs w:val="24"/>
        </w:rPr>
        <w:t xml:space="preserve"> Obywatelskich o wadliwym sformułowaniu upoważnienia do uregulowania w drodze rozporządzeń postępowań do służb mundurowych zachowują swą wartość wobec adekwatnych przepisów pragmatyk służbowych służb specjalnych (ABW, AW, CBA, SKW, SWW), Biura Ochro</w:t>
      </w:r>
      <w:r>
        <w:rPr>
          <w:rFonts w:ascii="Times New Roman" w:hAnsi="Times New Roman" w:cs="Times New Roman"/>
          <w:sz w:val="24"/>
          <w:szCs w:val="24"/>
        </w:rPr>
        <w:t xml:space="preserve">ny Rządu oraz Straży Granicznej. </w:t>
      </w:r>
    </w:p>
    <w:p w:rsidR="00076FFF" w:rsidRPr="00076FFF" w:rsidRDefault="00076FFF" w:rsidP="007D5B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FF">
        <w:rPr>
          <w:rFonts w:ascii="Times New Roman" w:hAnsi="Times New Roman" w:cs="Times New Roman"/>
          <w:b/>
          <w:sz w:val="24"/>
          <w:szCs w:val="24"/>
        </w:rPr>
        <w:tab/>
        <w:t>Wnioski</w:t>
      </w:r>
    </w:p>
    <w:p w:rsidR="00E0097F" w:rsidRDefault="00076FFF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97F">
        <w:rPr>
          <w:rFonts w:ascii="Times New Roman" w:hAnsi="Times New Roman" w:cs="Times New Roman"/>
          <w:sz w:val="24"/>
          <w:szCs w:val="24"/>
        </w:rPr>
        <w:t xml:space="preserve">1. </w:t>
      </w:r>
      <w:r w:rsidR="00C16995">
        <w:rPr>
          <w:rFonts w:ascii="Times New Roman" w:hAnsi="Times New Roman" w:cs="Times New Roman"/>
          <w:sz w:val="24"/>
          <w:szCs w:val="24"/>
        </w:rPr>
        <w:t xml:space="preserve">Postępowania kwalifikacyjne wobec kandydatów do służby w formacjach mundurowych ściśle wiążą się z zagwarantowanym konstytucyjnie prawem dostępu do służby publicznej. </w:t>
      </w:r>
      <w:r w:rsidR="00884B8C">
        <w:rPr>
          <w:rFonts w:ascii="Times New Roman" w:hAnsi="Times New Roman" w:cs="Times New Roman"/>
          <w:sz w:val="24"/>
          <w:szCs w:val="24"/>
        </w:rPr>
        <w:t>Warunkiem koniecznym do urzeczywistnienia tego prawa jest podawanie do publicznej wiadomości informacji o prowadzonym naborze</w:t>
      </w:r>
      <w:r w:rsidR="00C16995">
        <w:rPr>
          <w:rFonts w:ascii="Times New Roman" w:hAnsi="Times New Roman" w:cs="Times New Roman"/>
          <w:sz w:val="24"/>
          <w:szCs w:val="24"/>
        </w:rPr>
        <w:t xml:space="preserve"> </w:t>
      </w:r>
      <w:r w:rsidR="00884B8C">
        <w:rPr>
          <w:rFonts w:ascii="Times New Roman" w:hAnsi="Times New Roman" w:cs="Times New Roman"/>
          <w:sz w:val="24"/>
          <w:szCs w:val="24"/>
        </w:rPr>
        <w:t xml:space="preserve">na wolne stanowiska. </w:t>
      </w:r>
      <w:r w:rsidR="00E0097F">
        <w:rPr>
          <w:rFonts w:ascii="Times New Roman" w:hAnsi="Times New Roman" w:cs="Times New Roman"/>
          <w:sz w:val="24"/>
          <w:szCs w:val="24"/>
        </w:rPr>
        <w:t>Zważywszy na argument racjonalnego ustawodawcy</w:t>
      </w:r>
      <w:r w:rsidR="00E7730E">
        <w:rPr>
          <w:rFonts w:ascii="Times New Roman" w:hAnsi="Times New Roman" w:cs="Times New Roman"/>
          <w:sz w:val="24"/>
          <w:szCs w:val="24"/>
        </w:rPr>
        <w:t>,</w:t>
      </w:r>
      <w:r w:rsidR="00E0097F">
        <w:rPr>
          <w:rFonts w:ascii="Times New Roman" w:hAnsi="Times New Roman" w:cs="Times New Roman"/>
          <w:sz w:val="24"/>
          <w:szCs w:val="24"/>
        </w:rPr>
        <w:t xml:space="preserve"> zasadny wydaje się postulat wprowadzenia spójnej regulacji w zakresie obowiązku informowania o prowadzonym naborze. Postulat ten nie wyklucza zasadności specyficznego unormowania przedmiotowego zagadnienia w przypadku prowadzenia naboru do służb specjalnych. </w:t>
      </w:r>
      <w:r w:rsidR="004A1C92">
        <w:rPr>
          <w:rFonts w:ascii="Times New Roman" w:hAnsi="Times New Roman" w:cs="Times New Roman"/>
          <w:sz w:val="24"/>
          <w:szCs w:val="24"/>
        </w:rPr>
        <w:t xml:space="preserve">Nie można przy tym </w:t>
      </w:r>
      <w:r w:rsidR="004A1C92" w:rsidRPr="004A1C92">
        <w:rPr>
          <w:rFonts w:ascii="Times New Roman" w:hAnsi="Times New Roman" w:cs="Times New Roman"/>
          <w:i/>
          <w:sz w:val="24"/>
          <w:szCs w:val="24"/>
        </w:rPr>
        <w:t>a priori</w:t>
      </w:r>
      <w:r w:rsidR="004A1C92" w:rsidRPr="004770F2">
        <w:rPr>
          <w:rFonts w:ascii="Times New Roman" w:hAnsi="Times New Roman" w:cs="Times New Roman"/>
          <w:sz w:val="24"/>
          <w:szCs w:val="24"/>
        </w:rPr>
        <w:t xml:space="preserve"> wykluczyć w odniesieniu do niektórych służb ograniczenia zakresu prawa zagwarantowanego w art. 60 Konstytucji RP. Wymagałoby to jednak spełnienia warunków przewidzianych w art. 31 ust. 3 Konstytucji RP.</w:t>
      </w:r>
    </w:p>
    <w:p w:rsidR="004A1C92" w:rsidRDefault="00E0097F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76FFF">
        <w:rPr>
          <w:rFonts w:ascii="Times New Roman" w:hAnsi="Times New Roman" w:cs="Times New Roman"/>
          <w:sz w:val="24"/>
          <w:szCs w:val="24"/>
        </w:rPr>
        <w:t xml:space="preserve">Postępowania kwalifikacyjne wobec kandydatów do służby w formacjach mundurowych </w:t>
      </w:r>
      <w:r w:rsidR="00C16995">
        <w:rPr>
          <w:rFonts w:ascii="Times New Roman" w:hAnsi="Times New Roman" w:cs="Times New Roman"/>
          <w:sz w:val="24"/>
          <w:szCs w:val="24"/>
        </w:rPr>
        <w:t>są pos</w:t>
      </w:r>
      <w:r w:rsidR="00076FFF">
        <w:rPr>
          <w:rFonts w:ascii="Times New Roman" w:hAnsi="Times New Roman" w:cs="Times New Roman"/>
          <w:sz w:val="24"/>
          <w:szCs w:val="24"/>
        </w:rPr>
        <w:t xml:space="preserve">tępowaniami z zakresu administracji publicznej. </w:t>
      </w:r>
      <w:r w:rsidR="00C16995">
        <w:rPr>
          <w:rFonts w:ascii="Times New Roman" w:hAnsi="Times New Roman" w:cs="Times New Roman"/>
          <w:sz w:val="24"/>
          <w:szCs w:val="24"/>
        </w:rPr>
        <w:t>Czyn</w:t>
      </w:r>
      <w:r>
        <w:rPr>
          <w:rFonts w:ascii="Times New Roman" w:hAnsi="Times New Roman" w:cs="Times New Roman"/>
          <w:sz w:val="24"/>
          <w:szCs w:val="24"/>
        </w:rPr>
        <w:t>ności dokonywane wobec kandydata</w:t>
      </w:r>
      <w:r w:rsidR="00C16995">
        <w:rPr>
          <w:rFonts w:ascii="Times New Roman" w:hAnsi="Times New Roman" w:cs="Times New Roman"/>
          <w:sz w:val="24"/>
          <w:szCs w:val="24"/>
        </w:rPr>
        <w:t xml:space="preserve"> w toku postępowania w postaci niepuszczenia </w:t>
      </w:r>
      <w:r>
        <w:rPr>
          <w:rFonts w:ascii="Times New Roman" w:hAnsi="Times New Roman" w:cs="Times New Roman"/>
          <w:sz w:val="24"/>
          <w:szCs w:val="24"/>
        </w:rPr>
        <w:t xml:space="preserve">go do udziału w postępowaniu, przerwanie postępowania wobec określonego kandydata, czy </w:t>
      </w:r>
      <w:r w:rsidR="0014753B">
        <w:rPr>
          <w:rFonts w:ascii="Times New Roman" w:hAnsi="Times New Roman" w:cs="Times New Roman"/>
          <w:sz w:val="24"/>
          <w:szCs w:val="24"/>
        </w:rPr>
        <w:t xml:space="preserve">ostateczna ocena, </w:t>
      </w:r>
      <w:r w:rsidR="0014753B">
        <w:rPr>
          <w:rFonts w:ascii="Times New Roman" w:hAnsi="Times New Roman" w:cs="Times New Roman"/>
          <w:sz w:val="24"/>
          <w:szCs w:val="24"/>
        </w:rPr>
        <w:lastRenderedPageBreak/>
        <w:t xml:space="preserve">są innymi czynnościami z zakresu administracji publicznej w rozumieniu art. 3 § 2 pkt. 4 </w:t>
      </w:r>
      <w:proofErr w:type="spellStart"/>
      <w:r w:rsidR="0014753B">
        <w:rPr>
          <w:rFonts w:ascii="Times New Roman" w:hAnsi="Times New Roman" w:cs="Times New Roman"/>
          <w:sz w:val="24"/>
          <w:szCs w:val="24"/>
        </w:rPr>
        <w:t>p.p.s.a</w:t>
      </w:r>
      <w:proofErr w:type="spellEnd"/>
      <w:r w:rsidR="004770F2">
        <w:rPr>
          <w:rFonts w:ascii="Times New Roman" w:hAnsi="Times New Roman" w:cs="Times New Roman"/>
          <w:sz w:val="24"/>
          <w:szCs w:val="24"/>
        </w:rPr>
        <w:t>.</w:t>
      </w:r>
      <w:r w:rsidR="00E77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3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7730E">
        <w:rPr>
          <w:rFonts w:ascii="Times New Roman" w:hAnsi="Times New Roman" w:cs="Times New Roman"/>
          <w:sz w:val="24"/>
          <w:szCs w:val="24"/>
        </w:rPr>
        <w:t xml:space="preserve"> wymagają podania przyczyny takiego rozstrzygnięcia.</w:t>
      </w:r>
    </w:p>
    <w:p w:rsidR="0019049E" w:rsidRDefault="004A1C92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9049E">
        <w:rPr>
          <w:rFonts w:ascii="Times New Roman" w:hAnsi="Times New Roman" w:cs="Times New Roman"/>
          <w:sz w:val="24"/>
          <w:szCs w:val="24"/>
        </w:rPr>
        <w:t xml:space="preserve">Na czynności podmiotu prowadzącego postępowanie takie </w:t>
      </w:r>
      <w:proofErr w:type="gramStart"/>
      <w:r w:rsidR="0019049E">
        <w:rPr>
          <w:rFonts w:ascii="Times New Roman" w:hAnsi="Times New Roman" w:cs="Times New Roman"/>
          <w:sz w:val="24"/>
          <w:szCs w:val="24"/>
        </w:rPr>
        <w:t>jak  niepuszczenie</w:t>
      </w:r>
      <w:proofErr w:type="gramEnd"/>
      <w:r w:rsidR="0019049E">
        <w:rPr>
          <w:rFonts w:ascii="Times New Roman" w:hAnsi="Times New Roman" w:cs="Times New Roman"/>
          <w:sz w:val="24"/>
          <w:szCs w:val="24"/>
        </w:rPr>
        <w:t xml:space="preserve"> kandydata do udziału w postępowaniu kwalifikacyjnym, przerwanie postępowania wobec określonego kandydata oraz ostateczną ocenę służy skarga do sądu administracyjnego. </w:t>
      </w:r>
    </w:p>
    <w:p w:rsidR="007D5B0C" w:rsidRPr="004770F2" w:rsidRDefault="004A1C92" w:rsidP="007D5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7730E">
        <w:rPr>
          <w:rFonts w:ascii="Times New Roman" w:hAnsi="Times New Roman" w:cs="Times New Roman"/>
          <w:sz w:val="24"/>
          <w:szCs w:val="24"/>
        </w:rPr>
        <w:t xml:space="preserve">. </w:t>
      </w:r>
      <w:r w:rsidR="007D5B0C" w:rsidRPr="00E7730E">
        <w:rPr>
          <w:rFonts w:ascii="Times New Roman" w:hAnsi="Times New Roman" w:cs="Times New Roman"/>
          <w:i/>
          <w:sz w:val="24"/>
          <w:szCs w:val="24"/>
        </w:rPr>
        <w:t xml:space="preserve">De lege </w:t>
      </w:r>
      <w:proofErr w:type="spellStart"/>
      <w:r w:rsidR="007D5B0C" w:rsidRPr="00E7730E">
        <w:rPr>
          <w:rFonts w:ascii="Times New Roman" w:hAnsi="Times New Roman" w:cs="Times New Roman"/>
          <w:i/>
          <w:sz w:val="24"/>
          <w:szCs w:val="24"/>
        </w:rPr>
        <w:t>ferenda</w:t>
      </w:r>
      <w:proofErr w:type="spellEnd"/>
      <w:r w:rsidR="007D5B0C" w:rsidRPr="004770F2">
        <w:rPr>
          <w:rFonts w:ascii="Times New Roman" w:hAnsi="Times New Roman" w:cs="Times New Roman"/>
          <w:sz w:val="24"/>
          <w:szCs w:val="24"/>
        </w:rPr>
        <w:t xml:space="preserve"> należy postulować takie </w:t>
      </w:r>
      <w:r>
        <w:rPr>
          <w:rFonts w:ascii="Times New Roman" w:hAnsi="Times New Roman" w:cs="Times New Roman"/>
          <w:sz w:val="24"/>
          <w:szCs w:val="24"/>
        </w:rPr>
        <w:t>sformułowanie delegacji ustawowych do wydania aktów wykonawczych regulujących postępowania kwalifikacyjne</w:t>
      </w:r>
      <w:r w:rsidR="007D5B0C" w:rsidRPr="004770F2">
        <w:rPr>
          <w:rFonts w:ascii="Times New Roman" w:hAnsi="Times New Roman" w:cs="Times New Roman"/>
          <w:sz w:val="24"/>
          <w:szCs w:val="24"/>
        </w:rPr>
        <w:t xml:space="preserve">, by </w:t>
      </w:r>
      <w:r>
        <w:rPr>
          <w:rFonts w:ascii="Times New Roman" w:hAnsi="Times New Roman" w:cs="Times New Roman"/>
          <w:sz w:val="24"/>
          <w:szCs w:val="24"/>
        </w:rPr>
        <w:t xml:space="preserve">czyniło ono zadość </w:t>
      </w:r>
      <w:r w:rsidR="007D5B0C" w:rsidRPr="004770F2">
        <w:rPr>
          <w:rFonts w:ascii="Times New Roman" w:hAnsi="Times New Roman" w:cs="Times New Roman"/>
          <w:sz w:val="24"/>
          <w:szCs w:val="24"/>
        </w:rPr>
        <w:t xml:space="preserve">wymogom określonym dla tego rodzaju przepisów w art. 92 ust. 1 Konstytucji RP. </w:t>
      </w:r>
    </w:p>
    <w:p w:rsidR="00E16688" w:rsidRDefault="00E16688" w:rsidP="004A1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688" w:rsidSect="001032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C6" w:rsidRDefault="000015C6" w:rsidP="007D5B0C">
      <w:pPr>
        <w:spacing w:after="0" w:line="240" w:lineRule="auto"/>
      </w:pPr>
      <w:r>
        <w:separator/>
      </w:r>
    </w:p>
  </w:endnote>
  <w:endnote w:type="continuationSeparator" w:id="0">
    <w:p w:rsidR="000015C6" w:rsidRDefault="000015C6" w:rsidP="007D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76172"/>
      <w:docPartObj>
        <w:docPartGallery w:val="Page Numbers (Bottom of Page)"/>
        <w:docPartUnique/>
      </w:docPartObj>
    </w:sdtPr>
    <w:sdtEndPr/>
    <w:sdtContent>
      <w:p w:rsidR="00E16688" w:rsidRDefault="000015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688" w:rsidRDefault="00E16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C6" w:rsidRDefault="000015C6" w:rsidP="007D5B0C">
      <w:pPr>
        <w:spacing w:after="0" w:line="240" w:lineRule="auto"/>
      </w:pPr>
      <w:r>
        <w:separator/>
      </w:r>
    </w:p>
  </w:footnote>
  <w:footnote w:type="continuationSeparator" w:id="0">
    <w:p w:rsidR="000015C6" w:rsidRDefault="000015C6" w:rsidP="007D5B0C">
      <w:pPr>
        <w:spacing w:after="0" w:line="240" w:lineRule="auto"/>
      </w:pPr>
      <w:r>
        <w:continuationSeparator/>
      </w:r>
    </w:p>
  </w:footnote>
  <w:footnote w:id="1">
    <w:p w:rsidR="00E16688" w:rsidRDefault="00E16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664">
        <w:rPr>
          <w:rFonts w:ascii="Times New Roman" w:hAnsi="Times New Roman" w:cs="Times New Roman"/>
        </w:rPr>
        <w:t xml:space="preserve">Na </w:t>
      </w:r>
      <w:proofErr w:type="gramStart"/>
      <w:r w:rsidRPr="009E3664">
        <w:rPr>
          <w:rFonts w:ascii="Times New Roman" w:hAnsi="Times New Roman" w:cs="Times New Roman"/>
        </w:rPr>
        <w:t>potrzeby  niniejszego</w:t>
      </w:r>
      <w:proofErr w:type="gramEnd"/>
      <w:r w:rsidRPr="009E3664">
        <w:rPr>
          <w:rFonts w:ascii="Times New Roman" w:hAnsi="Times New Roman" w:cs="Times New Roman"/>
        </w:rPr>
        <w:t xml:space="preserve"> artykułu przyjęto, że służby mundurowe obejmują następujące formacje: Agencję Bezpieczeństwa Wewnętrznego, Agencję Wywiadu, Biuro Ochrony Rządu, Centralne Biuro Antykorupcyjne, Państwową Straż Pożarną, Policję, Służbę Więzienną, Straż Graniczną, Służbę Wywiadu Wojskowego oraz Służbę Kontrwywiadu Wojskowego</w:t>
      </w:r>
    </w:p>
  </w:footnote>
  <w:footnote w:id="2">
    <w:p w:rsidR="00E16688" w:rsidRPr="005F13F4" w:rsidRDefault="00E16688" w:rsidP="005F13F4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Różnice miedzy </w:t>
      </w:r>
      <w:proofErr w:type="gramStart"/>
      <w:r>
        <w:rPr>
          <w:rFonts w:ascii="Times New Roman" w:hAnsi="Times New Roman" w:cs="Times New Roman"/>
        </w:rPr>
        <w:t xml:space="preserve">są </w:t>
      </w:r>
      <w:r w:rsidRPr="005F1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przede</w:t>
      </w:r>
      <w:proofErr w:type="gramEnd"/>
      <w:r>
        <w:rPr>
          <w:rFonts w:ascii="Times New Roman" w:hAnsi="Times New Roman" w:cs="Times New Roman"/>
        </w:rPr>
        <w:t xml:space="preserve"> wszystkim efektem </w:t>
      </w:r>
      <w:r w:rsidRPr="005F13F4">
        <w:rPr>
          <w:rFonts w:ascii="Times New Roman" w:hAnsi="Times New Roman" w:cs="Times New Roman"/>
        </w:rPr>
        <w:t>pewny</w:t>
      </w:r>
      <w:r>
        <w:rPr>
          <w:rFonts w:ascii="Times New Roman" w:hAnsi="Times New Roman" w:cs="Times New Roman"/>
        </w:rPr>
        <w:t>ch</w:t>
      </w:r>
      <w:r w:rsidRPr="005F13F4">
        <w:rPr>
          <w:rFonts w:ascii="Times New Roman" w:hAnsi="Times New Roman" w:cs="Times New Roman"/>
        </w:rPr>
        <w:t xml:space="preserve"> odmienności</w:t>
      </w:r>
      <w:r>
        <w:rPr>
          <w:rFonts w:ascii="Times New Roman" w:hAnsi="Times New Roman" w:cs="Times New Roman"/>
        </w:rPr>
        <w:t xml:space="preserve"> w zakresie </w:t>
      </w:r>
      <w:r w:rsidRPr="005F13F4">
        <w:rPr>
          <w:rFonts w:ascii="Times New Roman" w:hAnsi="Times New Roman" w:cs="Times New Roman"/>
        </w:rPr>
        <w:t>przesłanek nawiązania stosunku służbowego w danej formacji, co wpływa na ilościowy zakres czynności podejmowanych w toku postępowania</w:t>
      </w:r>
      <w:r>
        <w:rPr>
          <w:rFonts w:ascii="Times New Roman" w:hAnsi="Times New Roman" w:cs="Times New Roman"/>
        </w:rPr>
        <w:t>.</w:t>
      </w:r>
    </w:p>
  </w:footnote>
  <w:footnote w:id="3">
    <w:p w:rsidR="00E16688" w:rsidRPr="00114B16" w:rsidRDefault="00E16688" w:rsidP="005F6869">
      <w:pPr>
        <w:pStyle w:val="Tekstprzypisudolnego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Por. wyrok TK z dnia 9 czerwca 2010r., III KRS 4/10; LEX </w:t>
      </w:r>
      <w:r w:rsidRPr="00114B16">
        <w:rPr>
          <w:rFonts w:ascii="Times New Roman" w:hAnsi="Times New Roman" w:cs="Times New Roman"/>
          <w:iCs/>
          <w:color w:val="000000"/>
        </w:rPr>
        <w:t>nr 611831</w:t>
      </w:r>
      <w:r>
        <w:rPr>
          <w:rFonts w:ascii="Times New Roman" w:hAnsi="Times New Roman" w:cs="Times New Roman"/>
          <w:iCs/>
          <w:color w:val="000000"/>
        </w:rPr>
        <w:t>.</w:t>
      </w:r>
    </w:p>
  </w:footnote>
  <w:footnote w:id="4">
    <w:p w:rsidR="00E16688" w:rsidRPr="008C4322" w:rsidRDefault="00E16688" w:rsidP="008C4322">
      <w:pPr>
        <w:pStyle w:val="Tekstprzypisudolnego"/>
        <w:jc w:val="both"/>
        <w:rPr>
          <w:rFonts w:ascii="Times New Roman" w:hAnsi="Times New Roman" w:cs="Times New Roman"/>
        </w:rPr>
      </w:pPr>
      <w:r w:rsidRPr="008C4322">
        <w:rPr>
          <w:rStyle w:val="Odwoanieprzypisudolnego"/>
          <w:rFonts w:ascii="Times New Roman" w:hAnsi="Times New Roman" w:cs="Times New Roman"/>
        </w:rPr>
        <w:footnoteRef/>
      </w:r>
      <w:r w:rsidRPr="008C4322">
        <w:rPr>
          <w:rFonts w:ascii="Times New Roman" w:hAnsi="Times New Roman" w:cs="Times New Roman"/>
        </w:rPr>
        <w:t xml:space="preserve"> Należą do nich w szczególności niekaralność, odpowiednia postawa etyczna, gotowość do podania się szczególnej dyscyplinie służbowej, zdolność psychofizyczna do pełnienia służby.</w:t>
      </w:r>
    </w:p>
  </w:footnote>
  <w:footnote w:id="5">
    <w:p w:rsidR="00E16688" w:rsidRPr="00114B16" w:rsidRDefault="00E16688" w:rsidP="008210AE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Przykładem może być określenie sposoby naliczeń w </w:t>
      </w:r>
      <w:r w:rsidRPr="00114B16">
        <w:rPr>
          <w:rFonts w:ascii="Times New Roman" w:hAnsi="Times New Roman" w:cs="Times New Roman"/>
          <w:color w:val="000000"/>
        </w:rPr>
        <w:t>tryb naliczania etatów dla komend wojewódzkich i powiatowych (miejskich)</w:t>
      </w:r>
      <w:r w:rsidRPr="00114B16">
        <w:rPr>
          <w:rStyle w:val="apple-converted-space"/>
          <w:rFonts w:ascii="Times New Roman" w:hAnsi="Times New Roman" w:cs="Times New Roman"/>
          <w:color w:val="000000"/>
        </w:rPr>
        <w:t xml:space="preserve"> określony w rozporządzeniu Ministra Spraw Wewnętrznych i Administracji z dnia 26 lipca 2006r. w sprawie ramowej organizacji komendy wojewódzkiej i powiatowej (miejskiej) Państwowej Straży Pożar</w:t>
      </w:r>
      <w:r>
        <w:rPr>
          <w:rStyle w:val="apple-converted-space"/>
          <w:rFonts w:ascii="Times New Roman" w:hAnsi="Times New Roman" w:cs="Times New Roman"/>
          <w:color w:val="000000"/>
        </w:rPr>
        <w:t>nej; Dz. U. Nr 143, poz. 1037 z pózn.</w:t>
      </w:r>
      <w:r w:rsidRPr="00114B16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14B16">
        <w:rPr>
          <w:rStyle w:val="apple-converted-space"/>
          <w:rFonts w:ascii="Times New Roman" w:hAnsi="Times New Roman" w:cs="Times New Roman"/>
          <w:color w:val="000000"/>
        </w:rPr>
        <w:t>zm</w:t>
      </w:r>
      <w:proofErr w:type="gramEnd"/>
      <w:r w:rsidRPr="00114B16"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</w:p>
  </w:footnote>
  <w:footnote w:id="6">
    <w:p w:rsidR="00E16688" w:rsidRPr="009E3664" w:rsidRDefault="00E16688" w:rsidP="009E3664">
      <w:pPr>
        <w:pStyle w:val="Tekstprzypisudolnego"/>
        <w:jc w:val="both"/>
        <w:rPr>
          <w:rFonts w:ascii="Times New Roman" w:hAnsi="Times New Roman" w:cs="Times New Roman"/>
        </w:rPr>
      </w:pPr>
      <w:r w:rsidRPr="009E3664">
        <w:rPr>
          <w:rStyle w:val="Odwoanieprzypisudolnego"/>
          <w:rFonts w:ascii="Times New Roman" w:hAnsi="Times New Roman" w:cs="Times New Roman"/>
        </w:rPr>
        <w:footnoteRef/>
      </w:r>
      <w:r w:rsidRPr="009E3664">
        <w:rPr>
          <w:rFonts w:ascii="Times New Roman" w:hAnsi="Times New Roman" w:cs="Times New Roman"/>
        </w:rPr>
        <w:t xml:space="preserve"> Chodzi o wymogi wynikające przede wszystkim z tak zwanego urzędniczego prawa pracy. </w:t>
      </w:r>
    </w:p>
  </w:footnote>
  <w:footnote w:id="7">
    <w:p w:rsidR="00E16688" w:rsidRDefault="00E16688" w:rsidP="00605A92">
      <w:pPr>
        <w:pStyle w:val="Tekstprzypisudolnego"/>
        <w:jc w:val="both"/>
      </w:pPr>
      <w:r w:rsidRPr="009E3664">
        <w:rPr>
          <w:rStyle w:val="Odwoanieprzypisudolnego"/>
          <w:rFonts w:ascii="Times New Roman" w:hAnsi="Times New Roman" w:cs="Times New Roman"/>
        </w:rPr>
        <w:footnoteRef/>
      </w:r>
      <w:r w:rsidRPr="009E3664">
        <w:rPr>
          <w:rFonts w:ascii="Times New Roman" w:hAnsi="Times New Roman" w:cs="Times New Roman"/>
        </w:rPr>
        <w:t xml:space="preserve"> Nie można przy tym pominąć wymogów epidemiologiczno-sanitarnych związanych z wykonywaniem niektórych prac.</w:t>
      </w:r>
    </w:p>
  </w:footnote>
  <w:footnote w:id="8">
    <w:p w:rsidR="00E16688" w:rsidRDefault="00E16688" w:rsidP="00605A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praktyce, zwłaszcza przy obsadzaniu stanowisk kierowniczych są jednak stosowane wielostopniowe procedury, mające charakter konkursu, </w:t>
      </w:r>
      <w:proofErr w:type="gramStart"/>
      <w:r>
        <w:t>zasady którego</w:t>
      </w:r>
      <w:proofErr w:type="gramEnd"/>
      <w:r>
        <w:t xml:space="preserve"> określa podmiot zatrudniający. </w:t>
      </w:r>
    </w:p>
  </w:footnote>
  <w:footnote w:id="9">
    <w:p w:rsidR="00E16688" w:rsidRPr="00A26EF2" w:rsidRDefault="00E16688">
      <w:pPr>
        <w:pStyle w:val="Tekstprzypisudolnego"/>
        <w:rPr>
          <w:rFonts w:ascii="Times New Roman" w:hAnsi="Times New Roman" w:cs="Times New Roman"/>
        </w:rPr>
      </w:pPr>
      <w:r w:rsidRPr="00A26EF2">
        <w:rPr>
          <w:rStyle w:val="Odwoanieprzypisudolnego"/>
          <w:rFonts w:ascii="Times New Roman" w:hAnsi="Times New Roman" w:cs="Times New Roman"/>
        </w:rPr>
        <w:footnoteRef/>
      </w:r>
      <w:r w:rsidRPr="00A26EF2">
        <w:rPr>
          <w:rFonts w:ascii="Times New Roman" w:hAnsi="Times New Roman" w:cs="Times New Roman"/>
        </w:rPr>
        <w:t xml:space="preserve"> Konstytucja Rzeczypospolitej Polskiej z dnia 2 kwietnia 1997r., </w:t>
      </w:r>
      <w:r w:rsidRPr="00A26EF2">
        <w:rPr>
          <w:rFonts w:ascii="Times New Roman" w:hAnsi="Times New Roman" w:cs="Times New Roman"/>
          <w:bCs/>
          <w:color w:val="000000"/>
        </w:rPr>
        <w:t>Dz. Nr 78, poz. 483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A26EF2">
        <w:rPr>
          <w:rStyle w:val="apple-converted-space"/>
          <w:rFonts w:ascii="Times New Roman" w:hAnsi="Times New Roman" w:cs="Times New Roman"/>
          <w:color w:val="000000"/>
        </w:rPr>
        <w:t xml:space="preserve">z pózn. </w:t>
      </w:r>
      <w:proofErr w:type="gramStart"/>
      <w:r w:rsidRPr="00A26EF2">
        <w:rPr>
          <w:rStyle w:val="apple-converted-space"/>
          <w:rFonts w:ascii="Times New Roman" w:hAnsi="Times New Roman" w:cs="Times New Roman"/>
          <w:color w:val="000000"/>
        </w:rPr>
        <w:t>zm</w:t>
      </w:r>
      <w:proofErr w:type="gramEnd"/>
      <w:r w:rsidRPr="00A26EF2"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</w:p>
  </w:footnote>
  <w:footnote w:id="10">
    <w:p w:rsidR="00E16688" w:rsidRPr="00A26EF2" w:rsidRDefault="00E16688" w:rsidP="00A26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26EF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26EF2">
        <w:rPr>
          <w:rFonts w:ascii="Times New Roman" w:hAnsi="Times New Roman" w:cs="Times New Roman"/>
          <w:sz w:val="20"/>
          <w:szCs w:val="20"/>
        </w:rPr>
        <w:t xml:space="preserve"> </w:t>
      </w:r>
      <w:r w:rsidRPr="00D57D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Wyrok</w:t>
      </w:r>
      <w:r w:rsidRPr="00A26EF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0"/>
        </w:rPr>
        <w:t>Sądu Najwyższego</w:t>
      </w:r>
      <w:r w:rsidRPr="00A26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0"/>
        </w:rPr>
        <w:t>z dnia 8 czerwca 2011 r.</w:t>
      </w:r>
      <w:r w:rsidRPr="00A26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D57D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III KRS 6/11</w:t>
      </w:r>
      <w:r w:rsidRPr="00A26EF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  <w:r w:rsidRPr="00D57D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LEX nr 1095942</w:t>
      </w:r>
      <w:r w:rsidRPr="00A26EF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; </w:t>
      </w:r>
      <w:r w:rsidRPr="00D57D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Wyrok</w:t>
      </w:r>
      <w:r w:rsidRPr="00A26EF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0"/>
        </w:rPr>
        <w:t>Sądu Najwyższego</w:t>
      </w:r>
      <w:r w:rsidRPr="00A26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57D8D">
        <w:rPr>
          <w:rFonts w:ascii="Times New Roman" w:eastAsia="Times New Roman" w:hAnsi="Times New Roman" w:cs="Times New Roman"/>
          <w:color w:val="000000"/>
          <w:sz w:val="20"/>
          <w:szCs w:val="20"/>
        </w:rPr>
        <w:t>z dnia 9 czerwca 2010 r.</w:t>
      </w:r>
      <w:r w:rsidRPr="00A26E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D57D8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III KRS 4/10</w:t>
      </w:r>
      <w:r w:rsidRPr="00A26EF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  <w:r w:rsidRPr="00D57D8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LEX nr 611831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  <w:footnote w:id="11">
    <w:p w:rsidR="00E16688" w:rsidRPr="004E16D1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4E16D1">
        <w:rPr>
          <w:rStyle w:val="Odwoanieprzypisudolnego"/>
          <w:rFonts w:ascii="Times New Roman" w:hAnsi="Times New Roman" w:cs="Times New Roman"/>
        </w:rPr>
        <w:footnoteRef/>
      </w:r>
      <w:r w:rsidRPr="004E16D1">
        <w:rPr>
          <w:rFonts w:ascii="Times New Roman" w:hAnsi="Times New Roman" w:cs="Times New Roman"/>
        </w:rPr>
        <w:t xml:space="preserve"> Wyrok TK z dnia 9 czerwca 2010r., III KRS 4/10; LEX </w:t>
      </w:r>
      <w:r w:rsidRPr="004E16D1">
        <w:rPr>
          <w:rFonts w:ascii="Times New Roman" w:hAnsi="Times New Roman" w:cs="Times New Roman"/>
          <w:iCs/>
        </w:rPr>
        <w:t xml:space="preserve">nr 611831. Zob. też </w:t>
      </w:r>
      <w:r w:rsidRPr="004E16D1">
        <w:rPr>
          <w:rFonts w:ascii="Times New Roman" w:hAnsi="Times New Roman" w:cs="Times New Roman"/>
        </w:rPr>
        <w:t xml:space="preserve">wyroki TK: z 9 czerwca 1998 r., sygn. </w:t>
      </w:r>
      <w:hyperlink r:id="rId1" w:anchor="hiperlinkText.rpc?hiperlink=type=tresc:nro=OrzeczSad.33151:ver=0&amp;full=1" w:tgtFrame="_parent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K</w:t>
        </w:r>
        <w:r w:rsidRPr="004E16D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28/97</w:t>
        </w:r>
      </w:hyperlink>
      <w:r w:rsidRPr="004E16D1">
        <w:rPr>
          <w:rFonts w:ascii="Times New Roman" w:hAnsi="Times New Roman" w:cs="Times New Roman"/>
        </w:rPr>
        <w:t xml:space="preserve">, OTK ZU nr 4/1998, poz. 50; wyrok TK z 8 kwietnia 2002 r., sygn. </w:t>
      </w:r>
      <w:hyperlink r:id="rId2" w:anchor="hiperlinkText.rpc?hiperlink=type=tresc:nro=OrzeczSad.54050:ver=0&amp;full=1" w:tgtFrame="_parent" w:history="1">
        <w:r w:rsidRPr="004E16D1">
          <w:rPr>
            <w:rStyle w:val="Hipercze"/>
            <w:rFonts w:ascii="Times New Roman" w:hAnsi="Times New Roman" w:cs="Times New Roman"/>
            <w:color w:val="auto"/>
            <w:u w:val="none"/>
          </w:rPr>
          <w:t>SK 18/01</w:t>
        </w:r>
      </w:hyperlink>
      <w:r w:rsidRPr="004E16D1">
        <w:rPr>
          <w:rFonts w:ascii="Times New Roman" w:hAnsi="Times New Roman" w:cs="Times New Roman"/>
        </w:rPr>
        <w:t>, OTK ZU nr 2/A/2002, poz. 16</w:t>
      </w:r>
    </w:p>
  </w:footnote>
  <w:footnote w:id="12">
    <w:p w:rsidR="00E16688" w:rsidRPr="00A26827" w:rsidRDefault="00E16688" w:rsidP="00A26827">
      <w:pPr>
        <w:pStyle w:val="Tekstprzypisudolnego"/>
        <w:jc w:val="both"/>
        <w:rPr>
          <w:rFonts w:ascii="Times New Roman" w:hAnsi="Times New Roman" w:cs="Times New Roman"/>
        </w:rPr>
      </w:pPr>
      <w:r w:rsidRPr="00A26827">
        <w:rPr>
          <w:rStyle w:val="Odwoanieprzypisudolnego"/>
          <w:rFonts w:ascii="Times New Roman" w:hAnsi="Times New Roman" w:cs="Times New Roman"/>
        </w:rPr>
        <w:footnoteRef/>
      </w:r>
      <w:r w:rsidRPr="00A26827">
        <w:rPr>
          <w:rFonts w:ascii="Times New Roman" w:hAnsi="Times New Roman" w:cs="Times New Roman"/>
        </w:rPr>
        <w:t xml:space="preserve"> Por.§ 5 rozporządzenia Ministra Spraw Wewnętrznych </w:t>
      </w:r>
      <w:r>
        <w:rPr>
          <w:rFonts w:ascii="Times New Roman" w:hAnsi="Times New Roman" w:cs="Times New Roman"/>
        </w:rPr>
        <w:t>z dnia 18 kwietnia 2012r.</w:t>
      </w:r>
      <w:r w:rsidRPr="00A26827">
        <w:rPr>
          <w:rFonts w:ascii="Times New Roman" w:hAnsi="Times New Roman" w:cs="Times New Roman"/>
        </w:rPr>
        <w:t xml:space="preserve">w sprawie postępowania kwalifikacyjnego w stosunku do kandydatów ubiegających </w:t>
      </w:r>
      <w:proofErr w:type="gramStart"/>
      <w:r w:rsidRPr="00A26827">
        <w:rPr>
          <w:rFonts w:ascii="Times New Roman" w:hAnsi="Times New Roman" w:cs="Times New Roman"/>
        </w:rPr>
        <w:t>się  o</w:t>
      </w:r>
      <w:proofErr w:type="gramEnd"/>
      <w:r w:rsidRPr="00A26827">
        <w:rPr>
          <w:rFonts w:ascii="Times New Roman" w:hAnsi="Times New Roman" w:cs="Times New Roman"/>
        </w:rPr>
        <w:t xml:space="preserve"> przyjęcie do służby w Policji (Dz. U. </w:t>
      </w:r>
      <w:proofErr w:type="gramStart"/>
      <w:r w:rsidRPr="00A26827">
        <w:rPr>
          <w:rFonts w:ascii="Times New Roman" w:hAnsi="Times New Roman" w:cs="Times New Roman"/>
        </w:rPr>
        <w:t>poz</w:t>
      </w:r>
      <w:proofErr w:type="gramEnd"/>
      <w:r w:rsidRPr="00A26827">
        <w:rPr>
          <w:rFonts w:ascii="Times New Roman" w:hAnsi="Times New Roman" w:cs="Times New Roman"/>
        </w:rPr>
        <w:t xml:space="preserve">. 432 z pózn. zm.), § 2 rozporządzenia Ministra Spraw Wewnętrznych i Administracji </w:t>
      </w:r>
      <w:r>
        <w:rPr>
          <w:rFonts w:ascii="Times New Roman" w:hAnsi="Times New Roman" w:cs="Times New Roman"/>
        </w:rPr>
        <w:t>z dnia 21 grudnia 2015r.</w:t>
      </w:r>
      <w:r w:rsidRPr="00A26827">
        <w:rPr>
          <w:rFonts w:ascii="Times New Roman" w:hAnsi="Times New Roman" w:cs="Times New Roman"/>
        </w:rPr>
        <w:t xml:space="preserve"> w sprawie postępowania kwalifikacyjnego w stosunku do kandydatów ubiegających </w:t>
      </w:r>
      <w:proofErr w:type="gramStart"/>
      <w:r w:rsidRPr="00A26827">
        <w:rPr>
          <w:rFonts w:ascii="Times New Roman" w:hAnsi="Times New Roman" w:cs="Times New Roman"/>
        </w:rPr>
        <w:t>się  o</w:t>
      </w:r>
      <w:proofErr w:type="gramEnd"/>
      <w:r w:rsidRPr="00A26827">
        <w:rPr>
          <w:rFonts w:ascii="Times New Roman" w:hAnsi="Times New Roman" w:cs="Times New Roman"/>
        </w:rPr>
        <w:t xml:space="preserve"> przyjęcie do służby w Państwowej Straży Pożarnej (tekst jednolity: Dz. U. z 2016r., poz. 30), § 5 ust. 3 rozporządzenia Ministra Spraw Wewnętrznych </w:t>
      </w:r>
      <w:r>
        <w:rPr>
          <w:rFonts w:ascii="Times New Roman" w:hAnsi="Times New Roman" w:cs="Times New Roman"/>
        </w:rPr>
        <w:t xml:space="preserve">i Administracji z dnia 10 lutego 2006r. </w:t>
      </w:r>
      <w:r w:rsidRPr="00A26827">
        <w:rPr>
          <w:rFonts w:ascii="Times New Roman" w:hAnsi="Times New Roman" w:cs="Times New Roman"/>
        </w:rPr>
        <w:t xml:space="preserve">w sprawie postępowania kwalifikacyjnego w stosunku do kandydatów ubiegających </w:t>
      </w:r>
      <w:proofErr w:type="gramStart"/>
      <w:r w:rsidRPr="00A26827">
        <w:rPr>
          <w:rFonts w:ascii="Times New Roman" w:hAnsi="Times New Roman" w:cs="Times New Roman"/>
        </w:rPr>
        <w:t>się  o</w:t>
      </w:r>
      <w:proofErr w:type="gramEnd"/>
      <w:r w:rsidRPr="00A26827">
        <w:rPr>
          <w:rFonts w:ascii="Times New Roman" w:hAnsi="Times New Roman" w:cs="Times New Roman"/>
        </w:rPr>
        <w:t xml:space="preserve"> przyjęcie do służby w</w:t>
      </w:r>
      <w:r>
        <w:rPr>
          <w:rFonts w:ascii="Times New Roman" w:hAnsi="Times New Roman" w:cs="Times New Roman"/>
        </w:rPr>
        <w:t xml:space="preserve"> Straży Granicznej (Dz. U. Nr 23, poz. 175 z pózn.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 xml:space="preserve">.), </w:t>
      </w:r>
      <w:r w:rsidRPr="00A2682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 ust. 2 rozporządzenia Ministra Sprawiedliwości z dnia 20 września 2010r. w sprawie postępowania kwalifikacyjnego do Służby Więziennej (Dz. U. Nr 186, poz. 1247). </w:t>
      </w:r>
    </w:p>
  </w:footnote>
  <w:footnote w:id="13">
    <w:p w:rsidR="00E16688" w:rsidRPr="00D038B5" w:rsidRDefault="00E16688" w:rsidP="00D03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038B5">
        <w:rPr>
          <w:rStyle w:val="Odwoanieprzypisudolnego"/>
          <w:rFonts w:ascii="Times New Roman" w:hAnsi="Times New Roman" w:cs="Times New Roman"/>
        </w:rPr>
        <w:footnoteRef/>
      </w:r>
      <w:r w:rsidRPr="00D038B5">
        <w:rPr>
          <w:rFonts w:ascii="Times New Roman" w:hAnsi="Times New Roman" w:cs="Times New Roman"/>
        </w:rPr>
        <w:t xml:space="preserve"> Por. </w:t>
      </w:r>
      <w:r>
        <w:rPr>
          <w:rFonts w:ascii="Times New Roman" w:hAnsi="Times New Roman" w:cs="Times New Roman"/>
        </w:rPr>
        <w:t>§ 3 ust. 1 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ozporządzenia</w:t>
      </w:r>
      <w:r w:rsidRPr="00D038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Prezesa Rady Ministrów </w:t>
      </w:r>
      <w:r w:rsidRPr="00D038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29 listopada 2002 r. </w:t>
      </w:r>
      <w:r w:rsidRPr="00D038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 sprawie wzoru kwestionariusza osobowego oraz szczegółowych zasad i trybu przeprowadzania postępowania kwalifikacyjnego wobec kandydatów do służby w Agencji Bezpieczeństwa Wewnętrznego; tekst jednolity: Dz. U. </w:t>
      </w:r>
      <w:proofErr w:type="gramStart"/>
      <w:r w:rsidRPr="00D038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</w:t>
      </w:r>
      <w:proofErr w:type="gramEnd"/>
      <w:r w:rsidRPr="00D038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2016r., poz. 61.</w:t>
      </w:r>
    </w:p>
  </w:footnote>
  <w:footnote w:id="14">
    <w:p w:rsidR="00E16688" w:rsidRPr="00114B16" w:rsidRDefault="00E16688" w:rsidP="007D5B0C">
      <w:pPr>
        <w:pStyle w:val="Tekstprzypisudolnego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</w:t>
      </w:r>
      <w:proofErr w:type="gramStart"/>
      <w:r w:rsidRPr="00114B16">
        <w:rPr>
          <w:rFonts w:ascii="Times New Roman" w:hAnsi="Times New Roman" w:cs="Times New Roman"/>
        </w:rPr>
        <w:t xml:space="preserve">Por.  </w:t>
      </w:r>
      <w:r w:rsidRPr="00114B16">
        <w:rPr>
          <w:rFonts w:ascii="Times New Roman" w:eastAsia="Times New Roman" w:hAnsi="Times New Roman" w:cs="Times New Roman"/>
          <w:bCs/>
          <w:color w:val="000000"/>
        </w:rPr>
        <w:t>wyrok</w:t>
      </w:r>
      <w:proofErr w:type="gramEnd"/>
      <w:r w:rsidRPr="00114B16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114B16">
        <w:rPr>
          <w:rFonts w:ascii="Times New Roman" w:eastAsia="Times New Roman" w:hAnsi="Times New Roman" w:cs="Times New Roman"/>
          <w:color w:val="000000"/>
        </w:rPr>
        <w:t xml:space="preserve">Trybunału Konstytucyjnego z dnia 9 czerwca 1998 r.  </w:t>
      </w:r>
      <w:r w:rsidRPr="00114B16">
        <w:rPr>
          <w:rFonts w:ascii="Times New Roman" w:eastAsia="Times New Roman" w:hAnsi="Times New Roman" w:cs="Times New Roman"/>
          <w:bCs/>
          <w:color w:val="000000"/>
        </w:rPr>
        <w:t xml:space="preserve">K 28/97 </w:t>
      </w:r>
      <w:r w:rsidRPr="00114B16">
        <w:rPr>
          <w:rStyle w:val="apple-converted-space"/>
          <w:rFonts w:ascii="Times New Roman" w:hAnsi="Times New Roman" w:cs="Times New Roman"/>
          <w:color w:val="000000"/>
        </w:rPr>
        <w:t xml:space="preserve">, </w:t>
      </w:r>
      <w:r w:rsidRPr="00114B16">
        <w:rPr>
          <w:rFonts w:ascii="Times New Roman" w:hAnsi="Times New Roman" w:cs="Times New Roman"/>
          <w:iCs/>
          <w:color w:val="000000"/>
        </w:rPr>
        <w:t>OTK 1998/4/50</w:t>
      </w:r>
    </w:p>
  </w:footnote>
  <w:footnote w:id="15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Wskazano trzy </w:t>
      </w:r>
      <w:proofErr w:type="gramStart"/>
      <w:r w:rsidRPr="00114B16">
        <w:rPr>
          <w:rFonts w:ascii="Times New Roman" w:hAnsi="Times New Roman" w:cs="Times New Roman"/>
        </w:rPr>
        <w:t>modele przy czym</w:t>
      </w:r>
      <w:proofErr w:type="gramEnd"/>
      <w:r w:rsidRPr="00114B16">
        <w:rPr>
          <w:rFonts w:ascii="Times New Roman" w:hAnsi="Times New Roman" w:cs="Times New Roman"/>
        </w:rPr>
        <w:t xml:space="preserve"> Jeden z nich, dotyczący postępowania poprzedzającego nawiązanie stosunku służbowego w Siłach Zbrojnych, pozostaje poza sferą zainteresowania, dlatego też zostanie pominięty, </w:t>
      </w:r>
    </w:p>
  </w:footnote>
  <w:footnote w:id="16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J. </w:t>
      </w:r>
      <w:proofErr w:type="spellStart"/>
      <w:r w:rsidRPr="00114B16">
        <w:rPr>
          <w:rFonts w:ascii="Times New Roman" w:hAnsi="Times New Roman" w:cs="Times New Roman"/>
        </w:rPr>
        <w:t>Stelina</w:t>
      </w:r>
      <w:proofErr w:type="spellEnd"/>
      <w:r w:rsidRPr="00114B16">
        <w:rPr>
          <w:rFonts w:ascii="Times New Roman" w:hAnsi="Times New Roman" w:cs="Times New Roman"/>
        </w:rPr>
        <w:t xml:space="preserve">, </w:t>
      </w:r>
      <w:r w:rsidRPr="00720086">
        <w:rPr>
          <w:rFonts w:ascii="Times New Roman" w:hAnsi="Times New Roman" w:cs="Times New Roman"/>
          <w:i/>
        </w:rPr>
        <w:t xml:space="preserve">Strony i </w:t>
      </w:r>
      <w:proofErr w:type="gramStart"/>
      <w:r w:rsidRPr="00720086">
        <w:rPr>
          <w:rFonts w:ascii="Times New Roman" w:hAnsi="Times New Roman" w:cs="Times New Roman"/>
          <w:i/>
        </w:rPr>
        <w:t>nawiązanie</w:t>
      </w:r>
      <w:r w:rsidRPr="00114B16">
        <w:rPr>
          <w:rFonts w:ascii="Times New Roman" w:hAnsi="Times New Roman" w:cs="Times New Roman"/>
        </w:rPr>
        <w:t xml:space="preserve"> .. </w:t>
      </w:r>
      <w:proofErr w:type="gramEnd"/>
      <w:r w:rsidRPr="00114B16">
        <w:rPr>
          <w:rFonts w:ascii="Times New Roman" w:hAnsi="Times New Roman" w:cs="Times New Roman"/>
        </w:rPr>
        <w:t>w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14B16">
        <w:rPr>
          <w:rFonts w:ascii="Times New Roman" w:hAnsi="Times New Roman" w:cs="Times New Roman"/>
        </w:rPr>
        <w:t>:</w:t>
      </w:r>
      <w:r w:rsidRPr="00720086">
        <w:rPr>
          <w:rFonts w:ascii="Times New Roman" w:hAnsi="Times New Roman" w:cs="Times New Roman"/>
          <w:i/>
        </w:rPr>
        <w:t>System</w:t>
      </w:r>
      <w:proofErr w:type="gramEnd"/>
      <w:r w:rsidRPr="00720086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  <w:i/>
        </w:rPr>
        <w:t>rawa administracyjnego. Tom 11,</w:t>
      </w:r>
      <w:r w:rsidRPr="00720086">
        <w:rPr>
          <w:rFonts w:ascii="Times New Roman" w:hAnsi="Times New Roman" w:cs="Times New Roman"/>
          <w:i/>
        </w:rPr>
        <w:t xml:space="preserve"> Stosunek służbowy</w:t>
      </w:r>
      <w:r w:rsidRPr="00114B16">
        <w:rPr>
          <w:rFonts w:ascii="Times New Roman" w:hAnsi="Times New Roman" w:cs="Times New Roman"/>
        </w:rPr>
        <w:t xml:space="preserve">, s. 214-216. </w:t>
      </w:r>
    </w:p>
  </w:footnote>
  <w:footnote w:id="17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Ibidem, s. 2016. </w:t>
      </w:r>
    </w:p>
  </w:footnote>
  <w:footnote w:id="18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T. Kuczyński, </w:t>
      </w:r>
      <w:r w:rsidRPr="004E16D1">
        <w:rPr>
          <w:rFonts w:ascii="Times New Roman" w:hAnsi="Times New Roman" w:cs="Times New Roman"/>
          <w:i/>
        </w:rPr>
        <w:t>Administracyjnoprawne zatrudnienie niepracownicze</w:t>
      </w:r>
      <w:r w:rsidRPr="00114B16">
        <w:rPr>
          <w:rFonts w:ascii="Times New Roman" w:hAnsi="Times New Roman" w:cs="Times New Roman"/>
        </w:rPr>
        <w:t xml:space="preserve">, w: K. W. Baran, </w:t>
      </w:r>
      <w:r w:rsidRPr="004E16D1">
        <w:rPr>
          <w:rFonts w:ascii="Times New Roman" w:hAnsi="Times New Roman" w:cs="Times New Roman"/>
          <w:i/>
        </w:rPr>
        <w:t>System prawa pracy. Tom VII. Zatrudnienie niepracownicze</w:t>
      </w:r>
      <w:r w:rsidRPr="00114B16">
        <w:rPr>
          <w:rFonts w:ascii="Times New Roman" w:hAnsi="Times New Roman" w:cs="Times New Roman"/>
        </w:rPr>
        <w:t>, Warszawa 2015, s. 426.</w:t>
      </w:r>
    </w:p>
  </w:footnote>
  <w:footnote w:id="19">
    <w:p w:rsidR="00E16688" w:rsidRPr="00114B16" w:rsidRDefault="00E16688" w:rsidP="00707609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</w:t>
      </w:r>
      <w:r w:rsidRPr="00114B16">
        <w:rPr>
          <w:rFonts w:ascii="Times New Roman" w:hAnsi="Times New Roman" w:cs="Times New Roman"/>
        </w:rPr>
        <w:t xml:space="preserve">bidem, s. 426-427. </w:t>
      </w:r>
    </w:p>
  </w:footnote>
  <w:footnote w:id="20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W przepisach przepisy ustawy o Policji nie funkcjonuje zwrot "podstawowe jednostki organizacyjne Policji" ale wnosząc z przepisów określających strukturę organizacyjną Policji należałoby za nie </w:t>
      </w:r>
      <w:proofErr w:type="gramStart"/>
      <w:r w:rsidRPr="00114B16">
        <w:rPr>
          <w:rFonts w:ascii="Times New Roman" w:hAnsi="Times New Roman" w:cs="Times New Roman"/>
        </w:rPr>
        <w:t>uznać  za</w:t>
      </w:r>
      <w:proofErr w:type="gramEnd"/>
      <w:r w:rsidRPr="00114B16">
        <w:rPr>
          <w:rFonts w:ascii="Times New Roman" w:hAnsi="Times New Roman" w:cs="Times New Roman"/>
        </w:rPr>
        <w:t xml:space="preserve"> nie uznać komendy powiatowe (miejskie) Policji</w:t>
      </w:r>
      <w:r w:rsidRPr="00114B16">
        <w:rPr>
          <w:rFonts w:ascii="Times New Roman" w:hAnsi="Times New Roman" w:cs="Times New Roman"/>
          <w:sz w:val="24"/>
          <w:szCs w:val="24"/>
        </w:rPr>
        <w:t>.</w:t>
      </w:r>
    </w:p>
  </w:footnote>
  <w:footnote w:id="21">
    <w:p w:rsidR="00E16688" w:rsidRPr="00114B16" w:rsidRDefault="00E16688" w:rsidP="007D5B0C">
      <w:pPr>
        <w:pStyle w:val="Tekstprzypisudolnego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Ibidem, s. 427</w:t>
      </w:r>
    </w:p>
  </w:footnote>
  <w:footnote w:id="22">
    <w:p w:rsidR="00E16688" w:rsidRPr="009354BF" w:rsidRDefault="00E16688">
      <w:pPr>
        <w:pStyle w:val="Tekstprzypisudolnego"/>
        <w:rPr>
          <w:rFonts w:ascii="Times New Roman" w:hAnsi="Times New Roman" w:cs="Times New Roman"/>
        </w:rPr>
      </w:pPr>
      <w:r w:rsidRPr="009354BF">
        <w:rPr>
          <w:rStyle w:val="Odwoanieprzypisudolnego"/>
          <w:rFonts w:ascii="Times New Roman" w:hAnsi="Times New Roman" w:cs="Times New Roman"/>
        </w:rPr>
        <w:footnoteRef/>
      </w:r>
      <w:r w:rsidRPr="009354BF">
        <w:rPr>
          <w:rFonts w:ascii="Times New Roman" w:hAnsi="Times New Roman" w:cs="Times New Roman"/>
        </w:rPr>
        <w:t xml:space="preserve"> Dz. U. Nr 37, poz. 338</w:t>
      </w:r>
    </w:p>
  </w:footnote>
  <w:footnote w:id="23">
    <w:p w:rsidR="00E16688" w:rsidRPr="00114B16" w:rsidRDefault="00E16688" w:rsidP="007D5B0C">
      <w:pPr>
        <w:pStyle w:val="Tekstprzypisudolnego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Dz. U. Nr 133, poz. 936</w:t>
      </w:r>
    </w:p>
  </w:footnote>
  <w:footnote w:id="24">
    <w:p w:rsidR="00E16688" w:rsidRPr="004344C0" w:rsidRDefault="00E16688">
      <w:pPr>
        <w:pStyle w:val="Tekstprzypisudolnego"/>
        <w:rPr>
          <w:rFonts w:ascii="Times New Roman" w:hAnsi="Times New Roman" w:cs="Times New Roman"/>
        </w:rPr>
      </w:pPr>
      <w:r w:rsidRPr="004344C0">
        <w:rPr>
          <w:rStyle w:val="Odwoanieprzypisudolnego"/>
          <w:rFonts w:ascii="Times New Roman" w:hAnsi="Times New Roman" w:cs="Times New Roman"/>
        </w:rPr>
        <w:footnoteRef/>
      </w:r>
      <w:r w:rsidRPr="004344C0">
        <w:rPr>
          <w:rFonts w:ascii="Times New Roman" w:hAnsi="Times New Roman" w:cs="Times New Roman"/>
        </w:rPr>
        <w:t xml:space="preserve"> Dz. U. Nr 432 z pózn. </w:t>
      </w:r>
      <w:proofErr w:type="gramStart"/>
      <w:r w:rsidRPr="004344C0">
        <w:rPr>
          <w:rFonts w:ascii="Times New Roman" w:hAnsi="Times New Roman" w:cs="Times New Roman"/>
        </w:rPr>
        <w:t>zm</w:t>
      </w:r>
      <w:proofErr w:type="gramEnd"/>
      <w:r w:rsidRPr="004344C0">
        <w:rPr>
          <w:rFonts w:ascii="Times New Roman" w:hAnsi="Times New Roman" w:cs="Times New Roman"/>
        </w:rPr>
        <w:t xml:space="preserve">. </w:t>
      </w:r>
    </w:p>
  </w:footnote>
  <w:footnote w:id="25">
    <w:p w:rsidR="00E16688" w:rsidRPr="004344C0" w:rsidRDefault="00E16688">
      <w:pPr>
        <w:pStyle w:val="Tekstprzypisudolnego"/>
        <w:rPr>
          <w:rFonts w:ascii="Times New Roman" w:hAnsi="Times New Roman" w:cs="Times New Roman"/>
        </w:rPr>
      </w:pPr>
      <w:r w:rsidRPr="004344C0">
        <w:rPr>
          <w:rStyle w:val="Odwoanieprzypisudolnego"/>
          <w:rFonts w:ascii="Times New Roman" w:hAnsi="Times New Roman" w:cs="Times New Roman"/>
        </w:rPr>
        <w:footnoteRef/>
      </w:r>
      <w:r w:rsidRPr="004344C0">
        <w:rPr>
          <w:rFonts w:ascii="Times New Roman" w:hAnsi="Times New Roman" w:cs="Times New Roman"/>
        </w:rPr>
        <w:t xml:space="preserve"> Tekst jednolity: Dz. U. </w:t>
      </w:r>
      <w:proofErr w:type="gramStart"/>
      <w:r w:rsidRPr="004344C0">
        <w:rPr>
          <w:rFonts w:ascii="Times New Roman" w:hAnsi="Times New Roman" w:cs="Times New Roman"/>
        </w:rPr>
        <w:t>z</w:t>
      </w:r>
      <w:proofErr w:type="gramEnd"/>
      <w:r w:rsidRPr="004344C0">
        <w:rPr>
          <w:rFonts w:ascii="Times New Roman" w:hAnsi="Times New Roman" w:cs="Times New Roman"/>
        </w:rPr>
        <w:t xml:space="preserve"> 2016, poz. 603z pózn. </w:t>
      </w:r>
      <w:proofErr w:type="gramStart"/>
      <w:r w:rsidRPr="004344C0">
        <w:rPr>
          <w:rFonts w:ascii="Times New Roman" w:hAnsi="Times New Roman" w:cs="Times New Roman"/>
        </w:rPr>
        <w:t>zm</w:t>
      </w:r>
      <w:proofErr w:type="gramEnd"/>
      <w:r w:rsidRPr="004344C0">
        <w:rPr>
          <w:rFonts w:ascii="Times New Roman" w:hAnsi="Times New Roman" w:cs="Times New Roman"/>
        </w:rPr>
        <w:t xml:space="preserve">. </w:t>
      </w:r>
    </w:p>
  </w:footnote>
  <w:footnote w:id="26">
    <w:p w:rsidR="00E16688" w:rsidRPr="00CB6727" w:rsidRDefault="00E16688" w:rsidP="00CB672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4C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4344C0">
        <w:rPr>
          <w:rFonts w:ascii="Times New Roman" w:hAnsi="Times New Roman" w:cs="Times New Roman"/>
          <w:sz w:val="20"/>
          <w:szCs w:val="20"/>
        </w:rPr>
        <w:t xml:space="preserve"> Zgodnie z art. 8 ust. 1 ustawy o PSP są nimi </w:t>
      </w:r>
      <w:r w:rsidRPr="004344C0">
        <w:rPr>
          <w:rFonts w:ascii="Times New Roman" w:hAnsi="Times New Roman" w:cs="Times New Roman"/>
          <w:color w:val="000000"/>
          <w:sz w:val="20"/>
          <w:szCs w:val="20"/>
        </w:rPr>
        <w:t>Komenda Główna, komenda wojewódzka, komenda powiatowa (miejska), Szkoła Główna Służby Pożarniczej oraz pozostałe szkoły; instytuty badawcze, oraz Centralne Muzeum Pożarnictwa.</w:t>
      </w:r>
    </w:p>
  </w:footnote>
  <w:footnote w:id="27">
    <w:p w:rsidR="00E16688" w:rsidRPr="00BB0A24" w:rsidRDefault="00E16688" w:rsidP="00BB0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0A2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B0A24">
        <w:rPr>
          <w:rFonts w:ascii="Times New Roman" w:hAnsi="Times New Roman" w:cs="Times New Roman"/>
          <w:sz w:val="20"/>
          <w:szCs w:val="20"/>
        </w:rPr>
        <w:t xml:space="preserve"> Jak stanowi art. 8 ust 1 ustawy z dnia 9 kwietnia 2010r. (tekst jednolity: </w:t>
      </w:r>
      <w:r w:rsidRPr="00BB0A24">
        <w:rPr>
          <w:rFonts w:ascii="Times New Roman" w:hAnsi="Times New Roman" w:cs="Times New Roman"/>
          <w:bCs/>
          <w:color w:val="000000"/>
          <w:sz w:val="20"/>
          <w:szCs w:val="20"/>
        </w:rPr>
        <w:t>Dz.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BB0A24">
        <w:rPr>
          <w:rFonts w:ascii="Times New Roman" w:hAnsi="Times New Roman" w:cs="Times New Roman"/>
          <w:bCs/>
          <w:color w:val="000000"/>
          <w:sz w:val="20"/>
          <w:szCs w:val="20"/>
        </w:rPr>
        <w:t>U. z</w:t>
      </w:r>
      <w:proofErr w:type="gramEnd"/>
      <w:r w:rsidRPr="00BB0A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2016r. poz. 713 z pózn. </w:t>
      </w:r>
      <w:proofErr w:type="gramStart"/>
      <w:r w:rsidRPr="00BB0A24">
        <w:rPr>
          <w:rFonts w:ascii="Times New Roman" w:hAnsi="Times New Roman" w:cs="Times New Roman"/>
          <w:bCs/>
          <w:color w:val="000000"/>
          <w:sz w:val="20"/>
          <w:szCs w:val="20"/>
        </w:rPr>
        <w:t>zm</w:t>
      </w:r>
      <w:proofErr w:type="gramEnd"/>
      <w:r w:rsidRPr="00BB0A24">
        <w:rPr>
          <w:rFonts w:ascii="Times New Roman" w:hAnsi="Times New Roman" w:cs="Times New Roman"/>
          <w:bCs/>
          <w:color w:val="000000"/>
          <w:sz w:val="20"/>
          <w:szCs w:val="20"/>
        </w:rPr>
        <w:t>.) j</w:t>
      </w:r>
      <w:r w:rsidRPr="009B507F">
        <w:rPr>
          <w:rFonts w:ascii="Times New Roman" w:eastAsia="Times New Roman" w:hAnsi="Times New Roman" w:cs="Times New Roman"/>
          <w:color w:val="000000"/>
          <w:sz w:val="20"/>
          <w:szCs w:val="20"/>
        </w:rPr>
        <w:t>ednostkami organizacyjnymi Służby Więziennej, zwanymi dalej "j</w:t>
      </w:r>
      <w:r w:rsidRPr="00BB0A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ednostkami organizacyjnymi", są </w:t>
      </w:r>
      <w:r w:rsidRPr="009B507F">
        <w:rPr>
          <w:rFonts w:ascii="Times New Roman" w:eastAsia="Times New Roman" w:hAnsi="Times New Roman" w:cs="Times New Roman"/>
          <w:color w:val="000000"/>
          <w:sz w:val="20"/>
          <w:szCs w:val="20"/>
        </w:rPr>
        <w:t>Cen</w:t>
      </w:r>
      <w:r w:rsidRPr="00BB0A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tralny Zarząd Służby Więziennej, </w:t>
      </w:r>
      <w:r w:rsidRPr="009B507F">
        <w:rPr>
          <w:rFonts w:ascii="Times New Roman" w:eastAsia="Times New Roman" w:hAnsi="Times New Roman" w:cs="Times New Roman"/>
          <w:color w:val="000000"/>
          <w:sz w:val="20"/>
          <w:szCs w:val="20"/>
        </w:rPr>
        <w:t>okręgowe</w:t>
      </w:r>
      <w:r w:rsidRPr="00BB0A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inspektoraty Służby Więziennej, zakłady karne i areszty śledcze, </w:t>
      </w:r>
      <w:r w:rsidRPr="009B507F">
        <w:rPr>
          <w:rFonts w:ascii="Times New Roman" w:eastAsia="Times New Roman" w:hAnsi="Times New Roman" w:cs="Times New Roman"/>
          <w:color w:val="000000"/>
          <w:sz w:val="20"/>
          <w:szCs w:val="20"/>
        </w:rPr>
        <w:t>Centralny Ośrodek Szkolenia Służby Więziennej oraz ośrodki szkolenia Służby Więziennej i ośrodki doskonalenia kadr Służby Więziennej.</w:t>
      </w:r>
    </w:p>
  </w:footnote>
  <w:footnote w:id="28">
    <w:p w:rsidR="00E16688" w:rsidRDefault="00E16688">
      <w:pPr>
        <w:pStyle w:val="Tekstprzypisudolnego"/>
      </w:pPr>
      <w:r>
        <w:rPr>
          <w:rStyle w:val="Odwoanieprzypisudolnego"/>
        </w:rPr>
        <w:footnoteRef/>
      </w:r>
      <w:r>
        <w:t xml:space="preserve"> Porównaj uwagi poniżej. </w:t>
      </w:r>
    </w:p>
  </w:footnote>
  <w:footnote w:id="29">
    <w:p w:rsidR="00E16688" w:rsidRPr="0047311F" w:rsidRDefault="00E16688">
      <w:pPr>
        <w:pStyle w:val="Tekstprzypisudolnego"/>
        <w:rPr>
          <w:rFonts w:ascii="Times New Roman" w:hAnsi="Times New Roman" w:cs="Times New Roman"/>
        </w:rPr>
      </w:pPr>
      <w:r w:rsidRPr="0047311F">
        <w:rPr>
          <w:rStyle w:val="Odwoanieprzypisudolnego"/>
          <w:rFonts w:ascii="Times New Roman" w:hAnsi="Times New Roman" w:cs="Times New Roman"/>
        </w:rPr>
        <w:footnoteRef/>
      </w:r>
      <w:r w:rsidRPr="0047311F">
        <w:rPr>
          <w:rFonts w:ascii="Times New Roman" w:hAnsi="Times New Roman" w:cs="Times New Roman"/>
        </w:rPr>
        <w:t xml:space="preserve"> Tekst jednolity: Dz. U. </w:t>
      </w:r>
      <w:proofErr w:type="gramStart"/>
      <w:r w:rsidRPr="0047311F">
        <w:rPr>
          <w:rFonts w:ascii="Times New Roman" w:hAnsi="Times New Roman" w:cs="Times New Roman"/>
        </w:rPr>
        <w:t>z</w:t>
      </w:r>
      <w:proofErr w:type="gramEnd"/>
      <w:r w:rsidRPr="0047311F">
        <w:rPr>
          <w:rFonts w:ascii="Times New Roman" w:hAnsi="Times New Roman" w:cs="Times New Roman"/>
        </w:rPr>
        <w:t xml:space="preserve"> </w:t>
      </w:r>
      <w:r w:rsidRPr="0047311F">
        <w:rPr>
          <w:rFonts w:ascii="Times New Roman" w:hAnsi="Times New Roman" w:cs="Times New Roman"/>
          <w:bCs/>
          <w:color w:val="000000"/>
        </w:rPr>
        <w:t>Dz.U.2016</w:t>
      </w:r>
      <w:proofErr w:type="gramStart"/>
      <w:r w:rsidRPr="0047311F">
        <w:rPr>
          <w:rFonts w:ascii="Times New Roman" w:hAnsi="Times New Roman" w:cs="Times New Roman"/>
          <w:bCs/>
          <w:color w:val="000000"/>
        </w:rPr>
        <w:t>r</w:t>
      </w:r>
      <w:proofErr w:type="gramEnd"/>
      <w:r w:rsidRPr="0047311F">
        <w:rPr>
          <w:rFonts w:ascii="Times New Roman" w:hAnsi="Times New Roman" w:cs="Times New Roman"/>
          <w:bCs/>
          <w:color w:val="000000"/>
        </w:rPr>
        <w:t xml:space="preserve">. poz. 718 z pózn. </w:t>
      </w:r>
      <w:proofErr w:type="gramStart"/>
      <w:r w:rsidRPr="0047311F">
        <w:rPr>
          <w:rFonts w:ascii="Times New Roman" w:hAnsi="Times New Roman" w:cs="Times New Roman"/>
          <w:bCs/>
          <w:color w:val="000000"/>
        </w:rPr>
        <w:t>zm</w:t>
      </w:r>
      <w:proofErr w:type="gramEnd"/>
      <w:r w:rsidRPr="0047311F">
        <w:rPr>
          <w:rFonts w:ascii="Times New Roman" w:hAnsi="Times New Roman" w:cs="Times New Roman"/>
          <w:bCs/>
          <w:color w:val="000000"/>
        </w:rPr>
        <w:t xml:space="preserve">. </w:t>
      </w:r>
    </w:p>
  </w:footnote>
  <w:footnote w:id="30">
    <w:p w:rsidR="00E16688" w:rsidRPr="004E3F3F" w:rsidRDefault="00E16688" w:rsidP="004E3F3F">
      <w:pPr>
        <w:pStyle w:val="Tekstprzypisudolnego"/>
        <w:jc w:val="both"/>
        <w:rPr>
          <w:rFonts w:ascii="Times New Roman" w:hAnsi="Times New Roman" w:cs="Times New Roman"/>
        </w:rPr>
      </w:pPr>
      <w:r w:rsidRPr="004E3F3F">
        <w:rPr>
          <w:rStyle w:val="Odwoanieprzypisudolnego"/>
          <w:rFonts w:ascii="Times New Roman" w:hAnsi="Times New Roman" w:cs="Times New Roman"/>
        </w:rPr>
        <w:footnoteRef/>
      </w:r>
      <w:r w:rsidRPr="004E3F3F">
        <w:rPr>
          <w:rFonts w:ascii="Times New Roman" w:hAnsi="Times New Roman" w:cs="Times New Roman"/>
        </w:rPr>
        <w:t xml:space="preserve"> </w:t>
      </w:r>
      <w:proofErr w:type="gramStart"/>
      <w:r w:rsidRPr="004E3F3F">
        <w:rPr>
          <w:rFonts w:ascii="Times New Roman" w:hAnsi="Times New Roman" w:cs="Times New Roman"/>
        </w:rPr>
        <w:t>To jaki</w:t>
      </w:r>
      <w:proofErr w:type="gramEnd"/>
      <w:r w:rsidRPr="004E3F3F">
        <w:rPr>
          <w:rFonts w:ascii="Times New Roman" w:hAnsi="Times New Roman" w:cs="Times New Roman"/>
        </w:rPr>
        <w:t xml:space="preserve"> konkretnie będzie to organ zależy od sposobu unormowania kwestii działania danej formacji w sprawach osobowych. </w:t>
      </w:r>
    </w:p>
  </w:footnote>
  <w:footnote w:id="31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Nawet jednego z wymogów. </w:t>
      </w:r>
    </w:p>
  </w:footnote>
  <w:footnote w:id="32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I OSK 3044/12, LEX nr 1480278</w:t>
      </w:r>
    </w:p>
  </w:footnote>
  <w:footnote w:id="33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Ustawa z dnia 30 września 2002r., tekst jednolity: Dz. U. </w:t>
      </w:r>
      <w:proofErr w:type="gramStart"/>
      <w:r w:rsidRPr="00114B16">
        <w:rPr>
          <w:rFonts w:ascii="Times New Roman" w:hAnsi="Times New Roman" w:cs="Times New Roman"/>
        </w:rPr>
        <w:t>z</w:t>
      </w:r>
      <w:proofErr w:type="gramEnd"/>
      <w:r w:rsidRPr="00114B16">
        <w:rPr>
          <w:rFonts w:ascii="Times New Roman" w:hAnsi="Times New Roman" w:cs="Times New Roman"/>
        </w:rPr>
        <w:t xml:space="preserve"> 2016r., poz. 718 ze zm. </w:t>
      </w:r>
    </w:p>
  </w:footnote>
  <w:footnote w:id="34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</w:t>
      </w:r>
      <w:r w:rsidRPr="00114B16">
        <w:rPr>
          <w:rFonts w:ascii="Times New Roman" w:hAnsi="Times New Roman" w:cs="Times New Roman"/>
        </w:rPr>
        <w:t>or. M. Bogusz</w:t>
      </w:r>
      <w:r w:rsidRPr="00114B16">
        <w:rPr>
          <w:rFonts w:ascii="Times New Roman" w:hAnsi="Times New Roman" w:cs="Times New Roman"/>
          <w:i/>
        </w:rPr>
        <w:t>, Pojęcie aktów i czynności z zakresu administracji publicznej dotyczących przyznania, stwierdzenia albo uznania uprawnienia lub obowiązku wynikających z przepisu prawa w rozumieniu art. 16 ust. 1 pkt. 4 ustawy o NSA</w:t>
      </w:r>
      <w:r w:rsidRPr="00114B16">
        <w:rPr>
          <w:rFonts w:ascii="Times New Roman" w:hAnsi="Times New Roman" w:cs="Times New Roman"/>
        </w:rPr>
        <w:t xml:space="preserve">; Samorząd Terytorialny 2000, nr 1-2, s. 181. </w:t>
      </w:r>
    </w:p>
  </w:footnote>
  <w:footnote w:id="35">
    <w:p w:rsidR="00E16688" w:rsidRPr="00427FD1" w:rsidRDefault="00E16688" w:rsidP="007D5B0C">
      <w:pPr>
        <w:pStyle w:val="Tekstprzypisudolnego"/>
        <w:rPr>
          <w:rFonts w:ascii="Times New Roman" w:hAnsi="Times New Roman" w:cs="Times New Roman"/>
          <w:lang w:val="de-DE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427FD1">
        <w:rPr>
          <w:rFonts w:ascii="Times New Roman" w:hAnsi="Times New Roman" w:cs="Times New Roman"/>
          <w:lang w:val="de-DE"/>
        </w:rPr>
        <w:t xml:space="preserve"> Ibidem, s. 183. </w:t>
      </w:r>
    </w:p>
  </w:footnote>
  <w:footnote w:id="36">
    <w:p w:rsidR="00CA2252" w:rsidRPr="00CA2252" w:rsidRDefault="00CA2252" w:rsidP="00CA2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5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A2252">
        <w:rPr>
          <w:rFonts w:ascii="Times New Roman" w:hAnsi="Times New Roman" w:cs="Times New Roman"/>
          <w:sz w:val="20"/>
          <w:szCs w:val="20"/>
        </w:rPr>
        <w:t xml:space="preserve"> III SAB/Kr 12/15; </w:t>
      </w:r>
      <w:r w:rsidRPr="00CA22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LEX nr 1660224.</w:t>
      </w:r>
    </w:p>
  </w:footnote>
  <w:footnote w:id="37">
    <w:p w:rsidR="00E16688" w:rsidRPr="00114B16" w:rsidRDefault="00E16688" w:rsidP="007D5B0C">
      <w:pPr>
        <w:pStyle w:val="Tekstprzypisudolnego"/>
        <w:jc w:val="both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Dz. U. Nr 170, poz. 1202. Obecnie w tym zakresie obowiązuje rozporządzenie z Ministra Spraw Wewnętrznych i Administracji z dnia 18 kwietnia 2012</w:t>
      </w:r>
      <w:proofErr w:type="gramStart"/>
      <w:r w:rsidRPr="00114B16">
        <w:rPr>
          <w:rFonts w:ascii="Times New Roman" w:hAnsi="Times New Roman" w:cs="Times New Roman"/>
        </w:rPr>
        <w:t>r.  w</w:t>
      </w:r>
      <w:proofErr w:type="gramEnd"/>
      <w:r w:rsidRPr="00114B16">
        <w:rPr>
          <w:rFonts w:ascii="Times New Roman" w:hAnsi="Times New Roman" w:cs="Times New Roman"/>
        </w:rPr>
        <w:t xml:space="preserve"> sprawie postępowania kwalifikacyjnego w stosunku do kandydatów ubiegających się o przyjęcie do służby w Policji, Dz. U. </w:t>
      </w:r>
      <w:proofErr w:type="gramStart"/>
      <w:r w:rsidRPr="00114B16">
        <w:rPr>
          <w:rFonts w:ascii="Times New Roman" w:hAnsi="Times New Roman" w:cs="Times New Roman"/>
        </w:rPr>
        <w:t>poz</w:t>
      </w:r>
      <w:proofErr w:type="gramEnd"/>
      <w:r w:rsidRPr="00114B16">
        <w:rPr>
          <w:rFonts w:ascii="Times New Roman" w:hAnsi="Times New Roman" w:cs="Times New Roman"/>
        </w:rPr>
        <w:t xml:space="preserve">. 432 ze zm. </w:t>
      </w:r>
    </w:p>
  </w:footnote>
  <w:footnote w:id="38">
    <w:p w:rsidR="00E16688" w:rsidRPr="00114B16" w:rsidRDefault="00E16688" w:rsidP="007D5B0C">
      <w:pPr>
        <w:pStyle w:val="Tekstprzypisudolnego"/>
        <w:rPr>
          <w:rFonts w:ascii="Times New Roman" w:hAnsi="Times New Roman" w:cs="Times New Roman"/>
        </w:rPr>
      </w:pPr>
      <w:r w:rsidRPr="00114B16">
        <w:rPr>
          <w:rStyle w:val="Odwoanieprzypisudolnego"/>
          <w:rFonts w:ascii="Times New Roman" w:hAnsi="Times New Roman" w:cs="Times New Roman"/>
        </w:rPr>
        <w:footnoteRef/>
      </w:r>
      <w:r w:rsidRPr="00114B16">
        <w:rPr>
          <w:rFonts w:ascii="Times New Roman" w:hAnsi="Times New Roman" w:cs="Times New Roman"/>
        </w:rPr>
        <w:t xml:space="preserve"> Postanowienie TK z dnia 22 listopada 2011r. K 10/10, OTK-A 2011/9/12.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C"/>
    <w:rsid w:val="000015C6"/>
    <w:rsid w:val="00013FAB"/>
    <w:rsid w:val="0002327B"/>
    <w:rsid w:val="00076FFF"/>
    <w:rsid w:val="000D7604"/>
    <w:rsid w:val="001032C0"/>
    <w:rsid w:val="001312BD"/>
    <w:rsid w:val="00132AF4"/>
    <w:rsid w:val="0014753B"/>
    <w:rsid w:val="001541CE"/>
    <w:rsid w:val="0019049E"/>
    <w:rsid w:val="001D7614"/>
    <w:rsid w:val="002801FE"/>
    <w:rsid w:val="00285FAB"/>
    <w:rsid w:val="00295D3B"/>
    <w:rsid w:val="002A1BCB"/>
    <w:rsid w:val="002B7831"/>
    <w:rsid w:val="002B7BB1"/>
    <w:rsid w:val="002D6F1F"/>
    <w:rsid w:val="00396172"/>
    <w:rsid w:val="003A6D76"/>
    <w:rsid w:val="00420B7F"/>
    <w:rsid w:val="00424AAD"/>
    <w:rsid w:val="004265E1"/>
    <w:rsid w:val="00427FD1"/>
    <w:rsid w:val="004344C0"/>
    <w:rsid w:val="00460C84"/>
    <w:rsid w:val="0047311F"/>
    <w:rsid w:val="004770F2"/>
    <w:rsid w:val="004A1C92"/>
    <w:rsid w:val="004B5BD3"/>
    <w:rsid w:val="004B7F68"/>
    <w:rsid w:val="004E16D1"/>
    <w:rsid w:val="004E2C9F"/>
    <w:rsid w:val="004E3F3F"/>
    <w:rsid w:val="004E46AA"/>
    <w:rsid w:val="005724E8"/>
    <w:rsid w:val="005846F0"/>
    <w:rsid w:val="005963E7"/>
    <w:rsid w:val="005A160A"/>
    <w:rsid w:val="005A5DCB"/>
    <w:rsid w:val="005A6851"/>
    <w:rsid w:val="005D1048"/>
    <w:rsid w:val="005F13F4"/>
    <w:rsid w:val="005F6869"/>
    <w:rsid w:val="00605A92"/>
    <w:rsid w:val="00611621"/>
    <w:rsid w:val="00630038"/>
    <w:rsid w:val="00640F06"/>
    <w:rsid w:val="00642847"/>
    <w:rsid w:val="00660E9E"/>
    <w:rsid w:val="006A2705"/>
    <w:rsid w:val="006E4571"/>
    <w:rsid w:val="00707609"/>
    <w:rsid w:val="00720086"/>
    <w:rsid w:val="0074159E"/>
    <w:rsid w:val="00753917"/>
    <w:rsid w:val="0076578A"/>
    <w:rsid w:val="00765802"/>
    <w:rsid w:val="007A6758"/>
    <w:rsid w:val="007B2CAB"/>
    <w:rsid w:val="007C5722"/>
    <w:rsid w:val="007D5B0C"/>
    <w:rsid w:val="007F2551"/>
    <w:rsid w:val="00812ADB"/>
    <w:rsid w:val="008210AE"/>
    <w:rsid w:val="00884B8C"/>
    <w:rsid w:val="008C4322"/>
    <w:rsid w:val="00912AE1"/>
    <w:rsid w:val="009354BF"/>
    <w:rsid w:val="00936FE5"/>
    <w:rsid w:val="00982D07"/>
    <w:rsid w:val="009A4B8C"/>
    <w:rsid w:val="009B507F"/>
    <w:rsid w:val="009D1072"/>
    <w:rsid w:val="009E3664"/>
    <w:rsid w:val="009F55F7"/>
    <w:rsid w:val="009F5ECA"/>
    <w:rsid w:val="00A26827"/>
    <w:rsid w:val="00A26EF2"/>
    <w:rsid w:val="00A30CDB"/>
    <w:rsid w:val="00A52659"/>
    <w:rsid w:val="00A77156"/>
    <w:rsid w:val="00A84AE4"/>
    <w:rsid w:val="00A86FE0"/>
    <w:rsid w:val="00AB5C43"/>
    <w:rsid w:val="00B24487"/>
    <w:rsid w:val="00B35AAA"/>
    <w:rsid w:val="00B52EE9"/>
    <w:rsid w:val="00B96947"/>
    <w:rsid w:val="00BB0A24"/>
    <w:rsid w:val="00C16995"/>
    <w:rsid w:val="00C27210"/>
    <w:rsid w:val="00C44B2F"/>
    <w:rsid w:val="00C5699C"/>
    <w:rsid w:val="00CA2252"/>
    <w:rsid w:val="00CB6727"/>
    <w:rsid w:val="00CD6421"/>
    <w:rsid w:val="00D038B5"/>
    <w:rsid w:val="00D20CFC"/>
    <w:rsid w:val="00D22DC9"/>
    <w:rsid w:val="00D47885"/>
    <w:rsid w:val="00D57D8D"/>
    <w:rsid w:val="00DA6435"/>
    <w:rsid w:val="00DC1893"/>
    <w:rsid w:val="00DC4ED4"/>
    <w:rsid w:val="00DE4AFE"/>
    <w:rsid w:val="00E0097F"/>
    <w:rsid w:val="00E1337B"/>
    <w:rsid w:val="00E16688"/>
    <w:rsid w:val="00E32DDB"/>
    <w:rsid w:val="00E7730E"/>
    <w:rsid w:val="00EA0181"/>
    <w:rsid w:val="00EC1B11"/>
    <w:rsid w:val="00EF0222"/>
    <w:rsid w:val="00F2347A"/>
    <w:rsid w:val="00F259C4"/>
    <w:rsid w:val="00F32154"/>
    <w:rsid w:val="00F325E2"/>
    <w:rsid w:val="00F4607B"/>
    <w:rsid w:val="00F510EB"/>
    <w:rsid w:val="00F95489"/>
    <w:rsid w:val="00FE773A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5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B0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5B0C"/>
  </w:style>
  <w:style w:type="character" w:styleId="Hipercze">
    <w:name w:val="Hyperlink"/>
    <w:basedOn w:val="Domylnaczcionkaakapitu"/>
    <w:uiPriority w:val="99"/>
    <w:unhideWhenUsed/>
    <w:rsid w:val="007D5B0C"/>
    <w:rPr>
      <w:color w:val="0000FF"/>
      <w:u w:val="single"/>
    </w:rPr>
  </w:style>
  <w:style w:type="character" w:customStyle="1" w:styleId="tabulatory">
    <w:name w:val="tabulatory"/>
    <w:basedOn w:val="Domylnaczcionkaakapitu"/>
    <w:rsid w:val="00CB6727"/>
  </w:style>
  <w:style w:type="character" w:customStyle="1" w:styleId="Nagwek2Znak">
    <w:name w:val="Nagłówek 2 Znak"/>
    <w:basedOn w:val="Domylnaczcionkaakapitu"/>
    <w:link w:val="Nagwek2"/>
    <w:uiPriority w:val="9"/>
    <w:rsid w:val="00B9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4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885"/>
  </w:style>
  <w:style w:type="paragraph" w:styleId="Stopka">
    <w:name w:val="footer"/>
    <w:basedOn w:val="Normalny"/>
    <w:link w:val="StopkaZnak"/>
    <w:uiPriority w:val="99"/>
    <w:unhideWhenUsed/>
    <w:rsid w:val="00D4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5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B0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5B0C"/>
  </w:style>
  <w:style w:type="character" w:styleId="Hipercze">
    <w:name w:val="Hyperlink"/>
    <w:basedOn w:val="Domylnaczcionkaakapitu"/>
    <w:uiPriority w:val="99"/>
    <w:unhideWhenUsed/>
    <w:rsid w:val="007D5B0C"/>
    <w:rPr>
      <w:color w:val="0000FF"/>
      <w:u w:val="single"/>
    </w:rPr>
  </w:style>
  <w:style w:type="character" w:customStyle="1" w:styleId="tabulatory">
    <w:name w:val="tabulatory"/>
    <w:basedOn w:val="Domylnaczcionkaakapitu"/>
    <w:rsid w:val="00CB6727"/>
  </w:style>
  <w:style w:type="character" w:customStyle="1" w:styleId="Nagwek2Znak">
    <w:name w:val="Nagłówek 2 Znak"/>
    <w:basedOn w:val="Domylnaczcionkaakapitu"/>
    <w:link w:val="Nagwek2"/>
    <w:uiPriority w:val="9"/>
    <w:rsid w:val="00B9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4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885"/>
  </w:style>
  <w:style w:type="paragraph" w:styleId="Stopka">
    <w:name w:val="footer"/>
    <w:basedOn w:val="Normalny"/>
    <w:link w:val="StopkaZnak"/>
    <w:uiPriority w:val="99"/>
    <w:unhideWhenUsed/>
    <w:rsid w:val="00D4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918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8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47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7313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7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ex.online.wolterskluwer.pl/WKPLOnline/index.rpc" TargetMode="External"/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2876-B7B2-4347-B8F3-E66ACD0C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4234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Kowalski</dc:creator>
  <cp:lastModifiedBy>Dell</cp:lastModifiedBy>
  <cp:revision>2</cp:revision>
  <cp:lastPrinted>2016-09-25T08:04:00Z</cp:lastPrinted>
  <dcterms:created xsi:type="dcterms:W3CDTF">2016-09-28T09:40:00Z</dcterms:created>
  <dcterms:modified xsi:type="dcterms:W3CDTF">2016-09-28T09:40:00Z</dcterms:modified>
</cp:coreProperties>
</file>