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44" w:rsidRDefault="003F3244" w:rsidP="003F324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Mgr Magdalena Banach</w:t>
      </w:r>
    </w:p>
    <w:p w:rsidR="003F3244" w:rsidRDefault="003F3244" w:rsidP="003F3244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doktorantka</w:t>
      </w:r>
      <w:proofErr w:type="gramEnd"/>
      <w:r>
        <w:rPr>
          <w:rFonts w:ascii="Arial" w:hAnsi="Arial" w:cs="Arial"/>
        </w:rPr>
        <w:t>, Uniwersytet Warszawski</w:t>
      </w:r>
    </w:p>
    <w:p w:rsidR="003F3244" w:rsidRDefault="003F3244" w:rsidP="003F3244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p w:rsidR="00330984" w:rsidRPr="00A61539" w:rsidRDefault="00A61539" w:rsidP="00A61539">
      <w:pPr>
        <w:spacing w:line="360" w:lineRule="auto"/>
        <w:rPr>
          <w:rFonts w:ascii="Arial" w:hAnsi="Arial" w:cs="Arial"/>
        </w:rPr>
      </w:pPr>
      <w:r w:rsidRPr="00A61539">
        <w:rPr>
          <w:rFonts w:ascii="Arial" w:hAnsi="Arial" w:cs="Arial"/>
        </w:rPr>
        <w:t xml:space="preserve">Ewolucja podatku kapitałowego pod wpływem prawa wspólnotowego. Czy dwie rozbieżne linie orzecznicze sądów krajowych znajdują poparcie w prawie Unii Europejskiej?  </w:t>
      </w:r>
    </w:p>
    <w:p w:rsidR="0082074A" w:rsidRDefault="00C241F9" w:rsidP="00C241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61539" w:rsidRPr="00A61539">
        <w:rPr>
          <w:rFonts w:ascii="Arial" w:hAnsi="Arial" w:cs="Arial"/>
        </w:rPr>
        <w:t>odatek od czynności cywilnoprawnych</w:t>
      </w:r>
      <w:r>
        <w:rPr>
          <w:rFonts w:ascii="Arial" w:hAnsi="Arial" w:cs="Arial"/>
        </w:rPr>
        <w:t xml:space="preserve"> uregulowany ustawą z dnia 9 września 200</w:t>
      </w:r>
      <w:r w:rsidR="00E26F54">
        <w:rPr>
          <w:rFonts w:ascii="Arial" w:hAnsi="Arial" w:cs="Arial"/>
        </w:rPr>
        <w:t>0 roku o </w:t>
      </w:r>
      <w:r>
        <w:rPr>
          <w:rFonts w:ascii="Arial" w:hAnsi="Arial" w:cs="Arial"/>
        </w:rPr>
        <w:t xml:space="preserve">podatku od </w:t>
      </w:r>
      <w:proofErr w:type="gramStart"/>
      <w:r>
        <w:rPr>
          <w:rFonts w:ascii="Arial" w:hAnsi="Arial" w:cs="Arial"/>
        </w:rPr>
        <w:t>czynności  cywilnoprawnych</w:t>
      </w:r>
      <w:proofErr w:type="gramEnd"/>
      <w:r w:rsidR="00EB084F">
        <w:rPr>
          <w:rFonts w:ascii="Arial" w:hAnsi="Arial" w:cs="Arial"/>
        </w:rPr>
        <w:t xml:space="preserve"> (</w:t>
      </w:r>
      <w:proofErr w:type="spellStart"/>
      <w:r w:rsidR="00EB084F">
        <w:rPr>
          <w:rFonts w:ascii="Arial" w:hAnsi="Arial" w:cs="Arial"/>
        </w:rPr>
        <w:t>Dz.U</w:t>
      </w:r>
      <w:proofErr w:type="spellEnd"/>
      <w:r w:rsidR="00EB084F">
        <w:rPr>
          <w:rFonts w:ascii="Arial" w:hAnsi="Arial" w:cs="Arial"/>
        </w:rPr>
        <w:t xml:space="preserve">. 2017.1150 </w:t>
      </w:r>
      <w:proofErr w:type="gramStart"/>
      <w:r w:rsidR="00EB084F">
        <w:rPr>
          <w:rFonts w:ascii="Arial" w:hAnsi="Arial" w:cs="Arial"/>
        </w:rPr>
        <w:t>tj</w:t>
      </w:r>
      <w:proofErr w:type="gramEnd"/>
      <w:r w:rsidR="00EB084F">
        <w:rPr>
          <w:rFonts w:ascii="Arial" w:hAnsi="Arial" w:cs="Arial"/>
        </w:rPr>
        <w:t>. 2017.06.14)</w:t>
      </w:r>
      <w:r w:rsidR="00A61539" w:rsidRPr="00A61539">
        <w:rPr>
          <w:rFonts w:ascii="Arial" w:hAnsi="Arial" w:cs="Arial"/>
        </w:rPr>
        <w:t xml:space="preserve"> jest podatkiem kapitałowym w rozumieniu</w:t>
      </w:r>
      <w:r w:rsidR="00DC386A" w:rsidRPr="00DC386A">
        <w:rPr>
          <w:rFonts w:ascii="Arial" w:hAnsi="Arial" w:cs="Arial"/>
        </w:rPr>
        <w:t xml:space="preserve"> Dyrektywy Rady 2008/7/WE z dnia 12 lutego 2008 roku dotyczące</w:t>
      </w:r>
      <w:r w:rsidR="00E26F54">
        <w:rPr>
          <w:rFonts w:ascii="Arial" w:hAnsi="Arial" w:cs="Arial"/>
        </w:rPr>
        <w:t>j</w:t>
      </w:r>
      <w:r w:rsidR="00DC386A" w:rsidRPr="00DC386A">
        <w:rPr>
          <w:rFonts w:ascii="Arial" w:hAnsi="Arial" w:cs="Arial"/>
        </w:rPr>
        <w:t xml:space="preserve"> podatków pośrednich od gromadzenia</w:t>
      </w:r>
      <w:r w:rsidR="00DC386A">
        <w:rPr>
          <w:rFonts w:ascii="Arial" w:hAnsi="Arial" w:cs="Arial"/>
        </w:rPr>
        <w:t xml:space="preserve"> kapitału (Dz.U.UE.L.2008.46.11</w:t>
      </w:r>
      <w:r w:rsidR="00DC386A" w:rsidRPr="00DC386A">
        <w:rPr>
          <w:rFonts w:ascii="Arial" w:hAnsi="Arial" w:cs="Arial"/>
        </w:rPr>
        <w:t xml:space="preserve">), </w:t>
      </w:r>
      <w:proofErr w:type="gramStart"/>
      <w:r w:rsidR="00DC386A" w:rsidRPr="00DC386A">
        <w:rPr>
          <w:rFonts w:ascii="Arial" w:hAnsi="Arial" w:cs="Arial"/>
        </w:rPr>
        <w:t>która</w:t>
      </w:r>
      <w:proofErr w:type="gramEnd"/>
      <w:r w:rsidR="00DC386A" w:rsidRPr="00DC386A">
        <w:rPr>
          <w:rFonts w:ascii="Arial" w:hAnsi="Arial" w:cs="Arial"/>
        </w:rPr>
        <w:t xml:space="preserve"> zastąpiła Dyrektywę Rady 69/335/EWG z dnia 17 lipca 1969 roku dotyczącą podatków pośrednich od gromadzenia kapitału (Dz.U.UE.L.1969.249</w:t>
      </w:r>
      <w:r w:rsidR="00DC386A">
        <w:rPr>
          <w:rFonts w:ascii="Arial" w:hAnsi="Arial" w:cs="Arial"/>
        </w:rPr>
        <w:t>.25</w:t>
      </w:r>
      <w:r w:rsidR="00DC386A" w:rsidRPr="00DC386A">
        <w:rPr>
          <w:rFonts w:ascii="Arial" w:hAnsi="Arial" w:cs="Arial"/>
        </w:rPr>
        <w:t>).</w:t>
      </w:r>
      <w:r w:rsidR="00A61539" w:rsidRPr="00A61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A61539" w:rsidRPr="00A61539">
        <w:rPr>
          <w:rFonts w:ascii="Arial" w:hAnsi="Arial" w:cs="Arial"/>
        </w:rPr>
        <w:t>akres przedmiotowy</w:t>
      </w:r>
      <w:r>
        <w:rPr>
          <w:rFonts w:ascii="Arial" w:hAnsi="Arial" w:cs="Arial"/>
        </w:rPr>
        <w:t xml:space="preserve"> i podmiotowy tego podatku został</w:t>
      </w:r>
      <w:r w:rsidR="00EB084F">
        <w:rPr>
          <w:rFonts w:ascii="Arial" w:hAnsi="Arial" w:cs="Arial"/>
        </w:rPr>
        <w:t xml:space="preserve"> jednak określany w inny sposób w ustawie a w inny w Dyrektywie</w:t>
      </w:r>
      <w:r>
        <w:rPr>
          <w:rFonts w:ascii="Arial" w:hAnsi="Arial" w:cs="Arial"/>
        </w:rPr>
        <w:t>.</w:t>
      </w:r>
      <w:r w:rsidR="00A61539" w:rsidRPr="00A615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Najwięcej wątpliwości powstało w odniesieniu do pojęcia spółki kapitałowej.  </w:t>
      </w:r>
      <w:r w:rsidR="00EB084F">
        <w:rPr>
          <w:rFonts w:ascii="Arial" w:hAnsi="Arial" w:cs="Arial"/>
        </w:rPr>
        <w:t>Po zapoznaniu się z </w:t>
      </w:r>
      <w:r w:rsidR="0082074A">
        <w:rPr>
          <w:rFonts w:ascii="Arial" w:hAnsi="Arial" w:cs="Arial"/>
        </w:rPr>
        <w:t xml:space="preserve">wyrokami wojewódzkich sądów administracyjnych i Naczelnego Sądu Administracyjnego można wskazać dwie dominujące interpretacje </w:t>
      </w:r>
      <w:r w:rsidR="00E26F54">
        <w:rPr>
          <w:rFonts w:ascii="Arial" w:hAnsi="Arial" w:cs="Arial"/>
        </w:rPr>
        <w:t xml:space="preserve">m. in </w:t>
      </w:r>
      <w:r w:rsidR="0082074A">
        <w:rPr>
          <w:rFonts w:ascii="Arial" w:hAnsi="Arial" w:cs="Arial"/>
        </w:rPr>
        <w:t xml:space="preserve">pojęcia spółki kapitałowej. </w:t>
      </w:r>
      <w:r w:rsidR="00A61539" w:rsidRPr="00A61539">
        <w:rPr>
          <w:rFonts w:ascii="Arial" w:hAnsi="Arial" w:cs="Arial"/>
        </w:rPr>
        <w:t xml:space="preserve"> </w:t>
      </w:r>
    </w:p>
    <w:p w:rsidR="0082074A" w:rsidRPr="00E26F54" w:rsidRDefault="0082074A" w:rsidP="00EB084F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6F54">
        <w:rPr>
          <w:rFonts w:ascii="Arial" w:hAnsi="Arial" w:cs="Arial"/>
        </w:rPr>
        <w:t>Zgodnie z ustawą o podatku od czynnoś</w:t>
      </w:r>
      <w:r w:rsidR="00EB084F" w:rsidRPr="00E26F54">
        <w:rPr>
          <w:rFonts w:ascii="Arial" w:hAnsi="Arial" w:cs="Arial"/>
        </w:rPr>
        <w:t>ci cywilnoprawnych spółka kapitałowa to spółka z ograniczoną odpowiedzialnością, akcyjna i europejska. Ustawa osobno definiuje</w:t>
      </w:r>
      <w:r w:rsidR="00E74BF6" w:rsidRPr="00E26F54">
        <w:rPr>
          <w:rFonts w:ascii="Arial" w:hAnsi="Arial" w:cs="Arial"/>
        </w:rPr>
        <w:t xml:space="preserve"> spółkę </w:t>
      </w:r>
      <w:proofErr w:type="gramStart"/>
      <w:r w:rsidR="00E74BF6" w:rsidRPr="00E26F54">
        <w:rPr>
          <w:rFonts w:ascii="Arial" w:hAnsi="Arial" w:cs="Arial"/>
        </w:rPr>
        <w:t>osobową jako</w:t>
      </w:r>
      <w:proofErr w:type="gramEnd"/>
      <w:r w:rsidR="00E74BF6" w:rsidRPr="00E26F54">
        <w:rPr>
          <w:rFonts w:ascii="Arial" w:hAnsi="Arial" w:cs="Arial"/>
        </w:rPr>
        <w:t xml:space="preserve"> spółkę cywilną, jawną, partnerską</w:t>
      </w:r>
      <w:r w:rsidR="00E26F54" w:rsidRPr="00E26F54">
        <w:rPr>
          <w:rFonts w:ascii="Arial" w:hAnsi="Arial" w:cs="Arial"/>
        </w:rPr>
        <w:t>, komandytową lub komandytowo</w:t>
      </w:r>
      <w:r w:rsidR="00E74BF6" w:rsidRPr="00E26F54">
        <w:rPr>
          <w:rFonts w:ascii="Arial" w:hAnsi="Arial" w:cs="Arial"/>
        </w:rPr>
        <w:t xml:space="preserve"> akcyjną.   </w:t>
      </w:r>
      <w:r w:rsidR="00EB084F" w:rsidRPr="00E26F54">
        <w:rPr>
          <w:rFonts w:ascii="Arial" w:hAnsi="Arial" w:cs="Arial"/>
        </w:rPr>
        <w:t xml:space="preserve">  </w:t>
      </w:r>
    </w:p>
    <w:p w:rsidR="00EB084F" w:rsidRPr="00E26F54" w:rsidRDefault="00E51DEB" w:rsidP="00EB08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26F54">
        <w:rPr>
          <w:rFonts w:ascii="Arial" w:hAnsi="Arial" w:cs="Arial"/>
        </w:rPr>
        <w:t>W świetle Dyrektywa spółkę kapitałową należy rozumieć:</w:t>
      </w:r>
    </w:p>
    <w:p w:rsidR="00E51DEB" w:rsidRPr="00E26F54" w:rsidRDefault="00E51DEB" w:rsidP="00EB08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26F54">
        <w:rPr>
          <w:rFonts w:ascii="Arial" w:hAnsi="Arial" w:cs="Arial"/>
        </w:rPr>
        <w:t>„a) każdą spółkę, która przyjmuje jedną z form wyszczególnionych w załączniku I;</w:t>
      </w:r>
    </w:p>
    <w:p w:rsidR="00E51DEB" w:rsidRPr="00E26F54" w:rsidRDefault="00E51DEB" w:rsidP="00EB08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E26F54">
        <w:rPr>
          <w:rFonts w:ascii="Arial" w:hAnsi="Arial" w:cs="Arial"/>
        </w:rPr>
        <w:t>b</w:t>
      </w:r>
      <w:proofErr w:type="gramEnd"/>
      <w:r w:rsidRPr="00E26F54">
        <w:rPr>
          <w:rFonts w:ascii="Arial" w:hAnsi="Arial" w:cs="Arial"/>
        </w:rPr>
        <w:t>) każdą spółkę, przedsiębiorstwo, stowarzyszenie lub osobę prawną, których udziały w kapitale lub majątku mogą być przedmiotem transakcji na giełdzie;</w:t>
      </w:r>
    </w:p>
    <w:p w:rsidR="00E51DEB" w:rsidRPr="00E26F54" w:rsidRDefault="00E51DEB" w:rsidP="00EB08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E26F54">
        <w:rPr>
          <w:rFonts w:ascii="Arial" w:hAnsi="Arial" w:cs="Arial"/>
        </w:rPr>
        <w:t>c</w:t>
      </w:r>
      <w:proofErr w:type="gramEnd"/>
      <w:r w:rsidRPr="00E26F54">
        <w:rPr>
          <w:rFonts w:ascii="Arial" w:hAnsi="Arial" w:cs="Arial"/>
        </w:rPr>
        <w:t>) każdą spółkę, przedsiębiorstwo, stowarzysz</w:t>
      </w:r>
      <w:r w:rsidR="00F311E2">
        <w:rPr>
          <w:rFonts w:ascii="Arial" w:hAnsi="Arial" w:cs="Arial"/>
        </w:rPr>
        <w:t>enie lub osobę prawną prowadzącą</w:t>
      </w:r>
      <w:r w:rsidRPr="00E26F54">
        <w:rPr>
          <w:rFonts w:ascii="Arial" w:hAnsi="Arial" w:cs="Arial"/>
        </w:rPr>
        <w:t xml:space="preserve"> działalność skierowaną na zysk, których członkowie mają prawo zbytu swoich udziałów stronom trzecim bez uprzedniego upoważnienia oraz odpowiadają za długi spółki, przedsiębiorstwa lub osoby prawnej tylko do wysokości swoich udziałów” </w:t>
      </w:r>
    </w:p>
    <w:p w:rsidR="0082074A" w:rsidRPr="00E26F54" w:rsidRDefault="00E51DEB" w:rsidP="00EB08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26F54">
        <w:rPr>
          <w:rFonts w:ascii="Arial" w:hAnsi="Arial" w:cs="Arial"/>
        </w:rPr>
        <w:t xml:space="preserve">Art. 2 ust. 2 Dyrektywy 2008/07WE stanowi ponadto, że „na użytek niniejszej dyrektywy wszelkie inne spółki, przedsiębiorstwa, stowarzyszenia lub osoby prawne prowadzące działalność skierowaną na zysk uważa się za spółki kapitałowe”. </w:t>
      </w:r>
    </w:p>
    <w:p w:rsidR="00E26F54" w:rsidRDefault="00E26F54" w:rsidP="00EB084F">
      <w:pPr>
        <w:spacing w:line="360" w:lineRule="auto"/>
        <w:jc w:val="both"/>
        <w:rPr>
          <w:rFonts w:ascii="Arial" w:hAnsi="Arial" w:cs="Arial"/>
        </w:rPr>
      </w:pPr>
    </w:p>
    <w:p w:rsidR="00DC386A" w:rsidRDefault="00EB084F" w:rsidP="00EB084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Podczas dokonywania wykładni zapisów Dyrektywy należy</w:t>
      </w:r>
      <w:r w:rsidR="00DC386A" w:rsidRPr="00DC386A">
        <w:rPr>
          <w:rFonts w:ascii="Arial" w:hAnsi="Arial" w:cs="Arial"/>
        </w:rPr>
        <w:t xml:space="preserve"> zwrócić uwagę</w:t>
      </w:r>
      <w:r>
        <w:rPr>
          <w:rFonts w:ascii="Arial" w:hAnsi="Arial" w:cs="Arial"/>
        </w:rPr>
        <w:t xml:space="preserve"> na preambułę, w szczególności</w:t>
      </w:r>
      <w:r w:rsidR="00DC386A" w:rsidRPr="00DC386A">
        <w:rPr>
          <w:rFonts w:ascii="Arial" w:hAnsi="Arial" w:cs="Arial"/>
        </w:rPr>
        <w:t xml:space="preserve"> na punkt 3 preambuły, Dyrektywy 2008/7/WE, w którym zostało wskazane, iż „</w:t>
      </w:r>
      <w:r w:rsidR="00DC386A" w:rsidRPr="00E26F54">
        <w:rPr>
          <w:rFonts w:ascii="Arial" w:hAnsi="Arial" w:cs="Arial"/>
          <w:i/>
        </w:rPr>
        <w:t xml:space="preserve">w interesie rynku wewnętrznego leży ujednolicenie prawodawstwa dotyczącego podatków pośrednich od gromadzenia kapitału, </w:t>
      </w:r>
      <w:proofErr w:type="gramStart"/>
      <w:r w:rsidR="00DC386A" w:rsidRPr="00E26F54">
        <w:rPr>
          <w:rFonts w:ascii="Arial" w:hAnsi="Arial" w:cs="Arial"/>
          <w:i/>
        </w:rPr>
        <w:t>tak aby</w:t>
      </w:r>
      <w:proofErr w:type="gramEnd"/>
      <w:r w:rsidR="00DC386A" w:rsidRPr="00E26F54">
        <w:rPr>
          <w:rFonts w:ascii="Arial" w:hAnsi="Arial" w:cs="Arial"/>
          <w:i/>
        </w:rPr>
        <w:t xml:space="preserve"> w możliwie największym stopniu wyeliminować </w:t>
      </w:r>
      <w:r w:rsidR="00DC386A" w:rsidRPr="00E26F54">
        <w:rPr>
          <w:rFonts w:ascii="Arial" w:hAnsi="Arial" w:cs="Arial"/>
          <w:i/>
        </w:rPr>
        <w:lastRenderedPageBreak/>
        <w:t>czynniki, które mogą zakłócać warunki konkurencji lub utrudniać swobodny przepływ kapitału.</w:t>
      </w:r>
      <w:r w:rsidR="00DC386A" w:rsidRPr="00E26F54">
        <w:rPr>
          <w:rFonts w:ascii="Arial" w:hAnsi="Arial" w:cs="Arial"/>
        </w:rPr>
        <w:t xml:space="preserve">” </w:t>
      </w:r>
    </w:p>
    <w:p w:rsidR="00E74BF6" w:rsidRDefault="00F311E2" w:rsidP="00EB08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świetle</w:t>
      </w:r>
      <w:r w:rsidR="0082074A">
        <w:rPr>
          <w:rFonts w:ascii="Arial" w:hAnsi="Arial" w:cs="Arial"/>
        </w:rPr>
        <w:t xml:space="preserve"> powyższego powstaje</w:t>
      </w:r>
      <w:r w:rsidR="00EB084F">
        <w:rPr>
          <w:rFonts w:ascii="Arial" w:hAnsi="Arial" w:cs="Arial"/>
        </w:rPr>
        <w:t xml:space="preserve"> pytanie</w:t>
      </w:r>
      <w:r>
        <w:rPr>
          <w:rFonts w:ascii="Arial" w:hAnsi="Arial" w:cs="Arial"/>
        </w:rPr>
        <w:t>,</w:t>
      </w:r>
      <w:r w:rsidR="00EB084F">
        <w:rPr>
          <w:rFonts w:ascii="Arial" w:hAnsi="Arial" w:cs="Arial"/>
        </w:rPr>
        <w:t xml:space="preserve"> jaki</w:t>
      </w:r>
      <w:r w:rsidR="0082074A">
        <w:rPr>
          <w:rFonts w:ascii="Arial" w:hAnsi="Arial" w:cs="Arial"/>
        </w:rPr>
        <w:t xml:space="preserve"> jest zakres pojęcia </w:t>
      </w:r>
      <w:r w:rsidR="00EB084F">
        <w:rPr>
          <w:rFonts w:ascii="Arial" w:hAnsi="Arial" w:cs="Arial"/>
        </w:rPr>
        <w:t xml:space="preserve">spółki kapitałowej? </w:t>
      </w:r>
      <w:r w:rsidR="00E74BF6">
        <w:rPr>
          <w:rFonts w:ascii="Arial" w:hAnsi="Arial" w:cs="Arial"/>
        </w:rPr>
        <w:t>Czy zbiór podmiotów, w który</w:t>
      </w:r>
      <w:r w:rsidR="00E26F54">
        <w:rPr>
          <w:rFonts w:ascii="Arial" w:hAnsi="Arial" w:cs="Arial"/>
        </w:rPr>
        <w:t>m</w:t>
      </w:r>
      <w:r w:rsidR="00E74BF6">
        <w:rPr>
          <w:rFonts w:ascii="Arial" w:hAnsi="Arial" w:cs="Arial"/>
        </w:rPr>
        <w:t xml:space="preserve"> polski ustawodawca umieścił spółki kapitałowe pokrywa się ze zbiorem wskazanym w Dyrektywie</w:t>
      </w:r>
      <w:r w:rsidR="00E74BF6" w:rsidRPr="00E74BF6">
        <w:rPr>
          <w:rFonts w:ascii="Arial" w:hAnsi="Arial" w:cs="Arial"/>
        </w:rPr>
        <w:t xml:space="preserve"> </w:t>
      </w:r>
      <w:r w:rsidR="00E26F54">
        <w:rPr>
          <w:rFonts w:ascii="Arial" w:hAnsi="Arial" w:cs="Arial"/>
        </w:rPr>
        <w:t>dotyczącej</w:t>
      </w:r>
      <w:r w:rsidR="00E74BF6" w:rsidRPr="00E74BF6">
        <w:rPr>
          <w:rFonts w:ascii="Arial" w:hAnsi="Arial" w:cs="Arial"/>
        </w:rPr>
        <w:t xml:space="preserve"> podatków pośrednich od gromadzenia </w:t>
      </w:r>
      <w:proofErr w:type="gramStart"/>
      <w:r w:rsidR="00E74BF6" w:rsidRPr="00E74BF6">
        <w:rPr>
          <w:rFonts w:ascii="Arial" w:hAnsi="Arial" w:cs="Arial"/>
        </w:rPr>
        <w:t>kapitału</w:t>
      </w:r>
      <w:r w:rsidR="00E74BF6">
        <w:rPr>
          <w:rFonts w:ascii="Arial" w:hAnsi="Arial" w:cs="Arial"/>
        </w:rPr>
        <w:t xml:space="preserve">. </w:t>
      </w:r>
      <w:proofErr w:type="gramEnd"/>
      <w:r w:rsidR="00E74BF6">
        <w:rPr>
          <w:rFonts w:ascii="Arial" w:hAnsi="Arial" w:cs="Arial"/>
        </w:rPr>
        <w:t xml:space="preserve">Stanowisko krajowych sądów administracyjnych w tej sprawie wciąż ewoluuje.   </w:t>
      </w:r>
    </w:p>
    <w:p w:rsidR="00E74BF6" w:rsidRDefault="00E74BF6" w:rsidP="00EB08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Najczęściej pojawiają się</w:t>
      </w:r>
      <w:r w:rsidR="005E7E6F">
        <w:rPr>
          <w:rFonts w:ascii="Arial" w:hAnsi="Arial" w:cs="Arial"/>
        </w:rPr>
        <w:t xml:space="preserve"> pytanie o status spółki komandytowej i spółki komandytowo-akcyjnej w świetle Dyrektywy dotyczącej</w:t>
      </w:r>
      <w:r w:rsidR="005E7E6F" w:rsidRPr="00DC386A">
        <w:rPr>
          <w:rFonts w:ascii="Arial" w:hAnsi="Arial" w:cs="Arial"/>
        </w:rPr>
        <w:t xml:space="preserve"> podatków pośrednich od </w:t>
      </w:r>
      <w:r w:rsidR="005E7E6F">
        <w:rPr>
          <w:rFonts w:ascii="Arial" w:hAnsi="Arial" w:cs="Arial"/>
        </w:rPr>
        <w:t xml:space="preserve">gromadzenia kapitału, które zgonie z art. 1a pkt 1 ustawy o podatku od </w:t>
      </w:r>
      <w:proofErr w:type="gramStart"/>
      <w:r w:rsidR="005E7E6F">
        <w:rPr>
          <w:rFonts w:ascii="Arial" w:hAnsi="Arial" w:cs="Arial"/>
        </w:rPr>
        <w:t>czynności  cywilnoprawnych</w:t>
      </w:r>
      <w:proofErr w:type="gramEnd"/>
      <w:r w:rsidR="005E7E6F">
        <w:rPr>
          <w:rFonts w:ascii="Arial" w:hAnsi="Arial" w:cs="Arial"/>
        </w:rPr>
        <w:t xml:space="preserve"> są spółkami osobowymi.  </w:t>
      </w:r>
      <w:r>
        <w:rPr>
          <w:rFonts w:ascii="Arial" w:hAnsi="Arial" w:cs="Arial"/>
        </w:rPr>
        <w:t xml:space="preserve"> </w:t>
      </w:r>
    </w:p>
    <w:p w:rsidR="00E26F54" w:rsidRDefault="00EB084F" w:rsidP="00EB08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Naczelny Sąd Administracyjny</w:t>
      </w:r>
      <w:r w:rsidR="0082074A">
        <w:rPr>
          <w:rFonts w:ascii="Arial" w:hAnsi="Arial" w:cs="Arial"/>
        </w:rPr>
        <w:t xml:space="preserve"> </w:t>
      </w:r>
      <w:r w:rsidR="005E7E6F">
        <w:rPr>
          <w:rFonts w:ascii="Arial" w:hAnsi="Arial" w:cs="Arial"/>
        </w:rPr>
        <w:t xml:space="preserve">już wielokrotnie udzielał odpowiedzi na powyższe pytanie, m. in.: </w:t>
      </w:r>
      <w:r w:rsidR="00E26F54">
        <w:rPr>
          <w:rFonts w:ascii="Arial" w:hAnsi="Arial" w:cs="Arial"/>
        </w:rPr>
        <w:t>- „</w:t>
      </w:r>
      <w:r w:rsidR="004E39BE" w:rsidRPr="00E26F54">
        <w:rPr>
          <w:rFonts w:ascii="Arial" w:hAnsi="Arial" w:cs="Arial"/>
          <w:i/>
        </w:rPr>
        <w:t xml:space="preserve">spółkę komandytowo-akcyjną prawa polskiego uznaje się za spółkę kapitałową w rozumieniu owego przepisu, </w:t>
      </w:r>
      <w:proofErr w:type="gramStart"/>
      <w:r w:rsidR="004E39BE" w:rsidRPr="00E26F54">
        <w:rPr>
          <w:rFonts w:ascii="Arial" w:hAnsi="Arial" w:cs="Arial"/>
          <w:i/>
        </w:rPr>
        <w:t>nawet jeżeli</w:t>
      </w:r>
      <w:proofErr w:type="gramEnd"/>
      <w:r w:rsidR="004E39BE" w:rsidRPr="00E26F54">
        <w:rPr>
          <w:rFonts w:ascii="Arial" w:hAnsi="Arial" w:cs="Arial"/>
          <w:i/>
        </w:rPr>
        <w:t xml:space="preserve"> jedynie część jej kapitału i członków może spełnić przesłanki przewidziane w tym przepisie</w:t>
      </w:r>
      <w:r w:rsidR="004E39BE" w:rsidRPr="004E39BE">
        <w:rPr>
          <w:rFonts w:ascii="Arial" w:hAnsi="Arial" w:cs="Arial"/>
        </w:rPr>
        <w:t>.</w:t>
      </w:r>
      <w:r w:rsidR="004E39BE">
        <w:rPr>
          <w:rFonts w:ascii="Arial" w:hAnsi="Arial" w:cs="Arial"/>
        </w:rPr>
        <w:t xml:space="preserve"> (Wyrok NSA z dnia 2 lutego 2016 roku, sygn. akt: II FSK 3067/13) </w:t>
      </w:r>
    </w:p>
    <w:p w:rsidR="00EB084F" w:rsidRPr="00E26F54" w:rsidRDefault="00E26F54" w:rsidP="00EB08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="0082074A" w:rsidRPr="00E26F54">
        <w:rPr>
          <w:rFonts w:ascii="Arial" w:hAnsi="Arial" w:cs="Arial"/>
          <w:i/>
        </w:rPr>
        <w:t xml:space="preserve"> </w:t>
      </w:r>
      <w:r w:rsidR="00EB084F" w:rsidRPr="00E26F54">
        <w:rPr>
          <w:rFonts w:ascii="Arial" w:hAnsi="Arial" w:cs="Arial"/>
          <w:i/>
        </w:rPr>
        <w:t>„Spółka</w:t>
      </w:r>
      <w:proofErr w:type="gramEnd"/>
      <w:r w:rsidR="00EB084F" w:rsidRPr="00E26F54">
        <w:rPr>
          <w:rFonts w:ascii="Arial" w:hAnsi="Arial" w:cs="Arial"/>
          <w:i/>
        </w:rPr>
        <w:t xml:space="preserve"> komandytowa, choć w świetle handlowego prawa krajowego jest niewątpliwie spółką osobową, na potrzeby Dyrektywy 69/335/EWG i ewentualnego opodatkowania podatkiem kapitałowym na podstawie </w:t>
      </w:r>
      <w:proofErr w:type="spellStart"/>
      <w:r w:rsidR="00EB084F" w:rsidRPr="00E26F54">
        <w:rPr>
          <w:rFonts w:ascii="Arial" w:hAnsi="Arial" w:cs="Arial"/>
          <w:i/>
        </w:rPr>
        <w:t>u.</w:t>
      </w:r>
      <w:proofErr w:type="gramStart"/>
      <w:r w:rsidR="00EB084F" w:rsidRPr="00E26F54">
        <w:rPr>
          <w:rFonts w:ascii="Arial" w:hAnsi="Arial" w:cs="Arial"/>
          <w:i/>
        </w:rPr>
        <w:t>p</w:t>
      </w:r>
      <w:proofErr w:type="gramEnd"/>
      <w:r w:rsidR="00EB084F" w:rsidRPr="00E26F54">
        <w:rPr>
          <w:rFonts w:ascii="Arial" w:hAnsi="Arial" w:cs="Arial"/>
          <w:i/>
        </w:rPr>
        <w:t>.c.</w:t>
      </w:r>
      <w:proofErr w:type="gramStart"/>
      <w:r w:rsidR="00EB084F" w:rsidRPr="00E26F54">
        <w:rPr>
          <w:rFonts w:ascii="Arial" w:hAnsi="Arial" w:cs="Arial"/>
          <w:i/>
        </w:rPr>
        <w:t>c</w:t>
      </w:r>
      <w:proofErr w:type="spellEnd"/>
      <w:proofErr w:type="gramEnd"/>
      <w:r w:rsidR="00EB084F" w:rsidRPr="00E26F54">
        <w:rPr>
          <w:rFonts w:ascii="Arial" w:hAnsi="Arial" w:cs="Arial"/>
          <w:i/>
        </w:rPr>
        <w:t xml:space="preserve">. </w:t>
      </w:r>
      <w:proofErr w:type="gramStart"/>
      <w:r w:rsidR="00EB084F" w:rsidRPr="00E26F54">
        <w:rPr>
          <w:rFonts w:ascii="Arial" w:hAnsi="Arial" w:cs="Arial"/>
          <w:i/>
        </w:rPr>
        <w:t>uznana</w:t>
      </w:r>
      <w:proofErr w:type="gramEnd"/>
      <w:r w:rsidR="00EB084F" w:rsidRPr="00E26F54">
        <w:rPr>
          <w:rFonts w:ascii="Arial" w:hAnsi="Arial" w:cs="Arial"/>
          <w:i/>
        </w:rPr>
        <w:t xml:space="preserve"> być musi za spółkę kapitałową.” </w:t>
      </w:r>
      <w:r w:rsidRPr="00E26F54">
        <w:rPr>
          <w:rFonts w:ascii="Arial" w:hAnsi="Arial" w:cs="Arial"/>
          <w:i/>
        </w:rPr>
        <w:t xml:space="preserve"> (Wyrok NSA z dnia 4 lipca 2014 roku, sygn. akt II FSK 1615/12)</w:t>
      </w:r>
    </w:p>
    <w:p w:rsidR="00EB084F" w:rsidRPr="00EB084F" w:rsidRDefault="00E26F54" w:rsidP="00E26F5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="00EB084F" w:rsidRPr="00EB084F">
        <w:rPr>
          <w:rFonts w:ascii="Arial" w:hAnsi="Arial" w:cs="Arial"/>
          <w:i/>
        </w:rPr>
        <w:t>„</w:t>
      </w:r>
      <w:r w:rsidR="00EB084F" w:rsidRPr="00E26F54">
        <w:rPr>
          <w:rFonts w:ascii="Arial" w:hAnsi="Arial" w:cs="Arial"/>
          <w:i/>
        </w:rPr>
        <w:t>Spółka komandytowa prawa polskiego jest spółką kapitałową w rozumieniu dyrektyw 69/335/EWG i 2007/8/W</w:t>
      </w:r>
      <w:r w:rsidR="00EB084F" w:rsidRPr="00E26F54">
        <w:rPr>
          <w:rFonts w:ascii="Arial" w:hAnsi="Arial" w:cs="Arial"/>
        </w:rPr>
        <w:t>E.” (NSA</w:t>
      </w:r>
      <w:r w:rsidR="00EB084F" w:rsidRPr="00EB084F">
        <w:rPr>
          <w:rFonts w:ascii="Arial" w:hAnsi="Arial" w:cs="Arial"/>
        </w:rPr>
        <w:t xml:space="preserve"> w wyroku z dnia 30 czerwca 2015 roku, sygn. akt: II FSK 1402/13);  </w:t>
      </w:r>
    </w:p>
    <w:p w:rsidR="004E39BE" w:rsidRDefault="003A3DD2" w:rsidP="00C241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Odmienne stanowisko zaprezentował Naczelny Sąd Administracyjny w wyroku z dnia 12 października 2016 roku, sygn. akt: II FSK 2399/14 wskazując</w:t>
      </w:r>
      <w:r w:rsidR="00820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„u</w:t>
      </w:r>
      <w:r w:rsidRPr="003A3DD2">
        <w:rPr>
          <w:rFonts w:ascii="Arial" w:hAnsi="Arial" w:cs="Arial"/>
        </w:rPr>
        <w:t xml:space="preserve">względniając obowiązujące przepisy prawa Unii Europejskiej oraz prawa krajowego, w treści zaskarżonego wyroku potwierdzono stanowisko organów podatkowych, </w:t>
      </w:r>
      <w:proofErr w:type="gramStart"/>
      <w:r w:rsidRPr="003A3DD2">
        <w:rPr>
          <w:rFonts w:ascii="Arial" w:hAnsi="Arial" w:cs="Arial"/>
        </w:rPr>
        <w:t>zgodnie z którym</w:t>
      </w:r>
      <w:proofErr w:type="gramEnd"/>
      <w:r w:rsidRPr="003A3DD2">
        <w:rPr>
          <w:rFonts w:ascii="Arial" w:hAnsi="Arial" w:cs="Arial"/>
        </w:rPr>
        <w:t xml:space="preserve"> polska spółka komandytowa, jako niespełniająca kryteriów spółki kapitałowej, nie podlega przepisom powołanych wyżej Dyrektyw, w świetle natomiast przepisów prawa krajowego nie ma podstaw prawnych do nieobejmowania podatkiem od czynności cywilnoprawnych wniesienia lub podwyższenia wkładów do tej spółki.</w:t>
      </w:r>
      <w:r>
        <w:rPr>
          <w:rFonts w:ascii="Arial" w:hAnsi="Arial" w:cs="Arial"/>
        </w:rPr>
        <w:t>”</w:t>
      </w:r>
    </w:p>
    <w:p w:rsidR="00DC386A" w:rsidRPr="00DC386A" w:rsidRDefault="003A3DD2" w:rsidP="00DC38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przedmiotowy problem został również rozpoznany przez </w:t>
      </w:r>
      <w:r w:rsidR="00F311E2">
        <w:rPr>
          <w:rFonts w:ascii="Arial" w:hAnsi="Arial" w:cs="Arial"/>
        </w:rPr>
        <w:t>Trybunał</w:t>
      </w:r>
      <w:r w:rsidR="00E51DEB" w:rsidRPr="00DC386A">
        <w:rPr>
          <w:rFonts w:ascii="Arial" w:hAnsi="Arial" w:cs="Arial"/>
        </w:rPr>
        <w:t xml:space="preserve"> Sprawiedliwości Unii Europejskiej </w:t>
      </w:r>
      <w:r w:rsidR="00E51DEB">
        <w:rPr>
          <w:rFonts w:ascii="Arial" w:hAnsi="Arial" w:cs="Arial"/>
        </w:rPr>
        <w:t>w</w:t>
      </w:r>
      <w:r w:rsidR="00E51DEB" w:rsidRPr="00E51DEB">
        <w:rPr>
          <w:rFonts w:ascii="Arial" w:hAnsi="Arial" w:cs="Arial"/>
        </w:rPr>
        <w:t xml:space="preserve"> wyroku z dnia 22 kwietnia 2015 roku, w sprawie C-357/13 Drukarnia </w:t>
      </w:r>
      <w:proofErr w:type="spellStart"/>
      <w:r w:rsidR="00E51DEB" w:rsidRPr="00E51DEB">
        <w:rPr>
          <w:rFonts w:ascii="Arial" w:hAnsi="Arial" w:cs="Arial"/>
        </w:rPr>
        <w:t>Multipress</w:t>
      </w:r>
      <w:proofErr w:type="spellEnd"/>
      <w:r w:rsidR="00E51DEB" w:rsidRPr="00E51DEB">
        <w:rPr>
          <w:rFonts w:ascii="Arial" w:hAnsi="Arial" w:cs="Arial"/>
        </w:rPr>
        <w:t xml:space="preserve"> sp. z o.</w:t>
      </w:r>
      <w:proofErr w:type="gramStart"/>
      <w:r w:rsidR="00E51DEB" w:rsidRPr="00E51DEB">
        <w:rPr>
          <w:rFonts w:ascii="Arial" w:hAnsi="Arial" w:cs="Arial"/>
        </w:rPr>
        <w:t>o</w:t>
      </w:r>
      <w:proofErr w:type="gramEnd"/>
      <w:r w:rsidR="00E51DEB" w:rsidRPr="00E51DEB">
        <w:rPr>
          <w:rFonts w:ascii="Arial" w:hAnsi="Arial" w:cs="Arial"/>
        </w:rPr>
        <w:t xml:space="preserve">. </w:t>
      </w:r>
      <w:proofErr w:type="gramStart"/>
      <w:r w:rsidR="00E51DEB" w:rsidRPr="00E51DEB">
        <w:rPr>
          <w:rFonts w:ascii="Arial" w:hAnsi="Arial" w:cs="Arial"/>
        </w:rPr>
        <w:t>przeciwko</w:t>
      </w:r>
      <w:proofErr w:type="gramEnd"/>
      <w:r w:rsidR="00E51DEB" w:rsidRPr="00E51DEB">
        <w:rPr>
          <w:rFonts w:ascii="Arial" w:hAnsi="Arial" w:cs="Arial"/>
        </w:rPr>
        <w:t xml:space="preserve"> Ministrowi Finansów</w:t>
      </w:r>
      <w:r w:rsidR="00F311E2">
        <w:rPr>
          <w:rFonts w:ascii="Arial" w:hAnsi="Arial" w:cs="Arial"/>
        </w:rPr>
        <w:t>-</w:t>
      </w:r>
      <w:r w:rsidR="00E51DEB" w:rsidRPr="00E51DEB">
        <w:rPr>
          <w:rFonts w:ascii="Arial" w:hAnsi="Arial" w:cs="Arial"/>
        </w:rPr>
        <w:t>wskazał, że „</w:t>
      </w:r>
      <w:r w:rsidR="00E51DEB" w:rsidRPr="00E51DEB">
        <w:rPr>
          <w:rFonts w:ascii="Arial" w:hAnsi="Arial" w:cs="Arial"/>
          <w:i/>
        </w:rPr>
        <w:t xml:space="preserve">geneza omawianej dyrektywy również przemawia za taką wykładnią pojęcia „spółki kapitałowej”, która </w:t>
      </w:r>
      <w:r w:rsidR="00E51DEB" w:rsidRPr="00E26F54">
        <w:rPr>
          <w:rFonts w:ascii="Arial" w:hAnsi="Arial" w:cs="Arial"/>
          <w:i/>
        </w:rPr>
        <w:t xml:space="preserve">pozwala </w:t>
      </w:r>
      <w:r w:rsidR="00E51DEB" w:rsidRPr="00E26F54">
        <w:rPr>
          <w:rFonts w:ascii="Arial" w:hAnsi="Arial" w:cs="Arial"/>
          <w:i/>
        </w:rPr>
        <w:lastRenderedPageBreak/>
        <w:t xml:space="preserve">objąć możliwie jak największą liczbę podmiotów zdolnych do przeprowadzania transakcji gromadzenia kapitału w ramach rynku wewnętrznego. Motywy 5 i 6 dyrektywy 2008/7 </w:t>
      </w:r>
      <w:proofErr w:type="gramStart"/>
      <w:r w:rsidR="00E51DEB" w:rsidRPr="00E26F54">
        <w:rPr>
          <w:rFonts w:ascii="Arial" w:hAnsi="Arial" w:cs="Arial"/>
          <w:i/>
        </w:rPr>
        <w:t>wyjaśniają bowiem</w:t>
      </w:r>
      <w:proofErr w:type="gramEnd"/>
      <w:r w:rsidR="00E51DEB" w:rsidRPr="00E26F54">
        <w:rPr>
          <w:rFonts w:ascii="Arial" w:hAnsi="Arial" w:cs="Arial"/>
          <w:i/>
        </w:rPr>
        <w:t>, iż najlepszym rozwiązaniem dla osiągnięcia celów realizowanych przez dyrektywę byłoby zniesienie podatku kapitałowego. To jedynie ze względu na trudności budżetowe, jakie stałyby się udziałem państw członkowskich w razie zniesienia podatku kapitałowego, te z państw, które go nie zniosły, są uprawnione do jego utrzymania. Ponadto państwo członkowskie, które postanowiło znieść stosowanie podatku kapitałowego, nie ma możliwości przywrócenia go</w:t>
      </w:r>
      <w:r w:rsidR="00E51DEB" w:rsidRPr="00E26F54">
        <w:rPr>
          <w:rFonts w:ascii="Arial" w:hAnsi="Arial" w:cs="Arial"/>
        </w:rPr>
        <w:t>.</w:t>
      </w:r>
      <w:r w:rsidR="00E51DEB" w:rsidRPr="00E51DEB">
        <w:rPr>
          <w:rFonts w:ascii="Arial" w:hAnsi="Arial" w:cs="Arial"/>
        </w:rPr>
        <w:t>”</w:t>
      </w:r>
    </w:p>
    <w:p w:rsidR="00DC386A" w:rsidRPr="00DC386A" w:rsidRDefault="00DC386A" w:rsidP="00DC386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Zgodnie ze stanowiskiem </w:t>
      </w:r>
      <w:r w:rsidRPr="00DC386A">
        <w:rPr>
          <w:rFonts w:ascii="Arial" w:hAnsi="Arial" w:cs="Arial"/>
        </w:rPr>
        <w:t xml:space="preserve">Trybunału Sprawiedliwości Unii Europejskiej przy dokonywaniu wykładni przepisu prawa </w:t>
      </w:r>
      <w:proofErr w:type="gramStart"/>
      <w:r w:rsidRPr="00DC386A">
        <w:rPr>
          <w:rFonts w:ascii="Arial" w:hAnsi="Arial" w:cs="Arial"/>
        </w:rPr>
        <w:t>Unii  należy</w:t>
      </w:r>
      <w:proofErr w:type="gramEnd"/>
      <w:r w:rsidRPr="00DC386A">
        <w:rPr>
          <w:rFonts w:ascii="Arial" w:hAnsi="Arial" w:cs="Arial"/>
        </w:rPr>
        <w:t xml:space="preserve"> brać pod uwagę nie tylko jego brzmienie, lecz także jego kontekst i cele realizowane przez regulację, w której skład on wchodzi oraz, w stosownym wypadku, genezę danej regulacji (tak m. in.: </w:t>
      </w:r>
      <w:proofErr w:type="spellStart"/>
      <w:r w:rsidRPr="00DC386A">
        <w:rPr>
          <w:rFonts w:ascii="Arial" w:hAnsi="Arial" w:cs="Arial"/>
        </w:rPr>
        <w:t>Inuit</w:t>
      </w:r>
      <w:proofErr w:type="spellEnd"/>
      <w:r w:rsidRPr="00DC386A">
        <w:rPr>
          <w:rFonts w:ascii="Arial" w:hAnsi="Arial" w:cs="Arial"/>
        </w:rPr>
        <w:t xml:space="preserve"> </w:t>
      </w:r>
      <w:proofErr w:type="spellStart"/>
      <w:r w:rsidRPr="00DC386A">
        <w:rPr>
          <w:rFonts w:ascii="Arial" w:hAnsi="Arial" w:cs="Arial"/>
        </w:rPr>
        <w:t>Tapiriit</w:t>
      </w:r>
      <w:proofErr w:type="spellEnd"/>
      <w:r w:rsidRPr="00DC386A">
        <w:rPr>
          <w:rFonts w:ascii="Arial" w:hAnsi="Arial" w:cs="Arial"/>
        </w:rPr>
        <w:t xml:space="preserve"> </w:t>
      </w:r>
      <w:proofErr w:type="spellStart"/>
      <w:r w:rsidRPr="00DC386A">
        <w:rPr>
          <w:rFonts w:ascii="Arial" w:hAnsi="Arial" w:cs="Arial"/>
        </w:rPr>
        <w:t>Kanatami</w:t>
      </w:r>
      <w:proofErr w:type="spellEnd"/>
      <w:r w:rsidRPr="00DC386A">
        <w:rPr>
          <w:rFonts w:ascii="Arial" w:hAnsi="Arial" w:cs="Arial"/>
        </w:rPr>
        <w:t xml:space="preserve"> i in./Parlament i Rada, C-583/11 P, EU: C: 2013:625, pkt 50; </w:t>
      </w:r>
      <w:proofErr w:type="spellStart"/>
      <w:r w:rsidRPr="00DC386A">
        <w:rPr>
          <w:rFonts w:ascii="Arial" w:hAnsi="Arial" w:cs="Arial"/>
        </w:rPr>
        <w:t>Koushkaki</w:t>
      </w:r>
      <w:proofErr w:type="spellEnd"/>
      <w:r w:rsidRPr="00DC386A">
        <w:rPr>
          <w:rFonts w:ascii="Arial" w:hAnsi="Arial" w:cs="Arial"/>
        </w:rPr>
        <w:t xml:space="preserve">, C-84/12, EU: C:2013:862, pkt 34; </w:t>
      </w:r>
      <w:proofErr w:type="spellStart"/>
      <w:r w:rsidRPr="00DC386A">
        <w:rPr>
          <w:rFonts w:ascii="Arial" w:hAnsi="Arial" w:cs="Arial"/>
        </w:rPr>
        <w:t>Bouman</w:t>
      </w:r>
      <w:proofErr w:type="spellEnd"/>
      <w:r w:rsidRPr="00DC386A">
        <w:rPr>
          <w:rFonts w:ascii="Arial" w:hAnsi="Arial" w:cs="Arial"/>
        </w:rPr>
        <w:t xml:space="preserve">, C-114/13, EU: C: 2015:81, pkt 31). </w:t>
      </w:r>
    </w:p>
    <w:p w:rsidR="00A61539" w:rsidRDefault="00A61539" w:rsidP="00941B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 tytułowych rozważań </w:t>
      </w:r>
      <w:r w:rsidR="00941B52">
        <w:rPr>
          <w:rFonts w:ascii="Arial" w:hAnsi="Arial" w:cs="Arial"/>
        </w:rPr>
        <w:t xml:space="preserve">prowadzi do próby </w:t>
      </w:r>
      <w:r w:rsidRPr="00A61539">
        <w:rPr>
          <w:rFonts w:ascii="Arial" w:hAnsi="Arial" w:cs="Arial"/>
        </w:rPr>
        <w:t>odpowiedzi na p</w:t>
      </w:r>
      <w:r w:rsidR="00E26F54">
        <w:rPr>
          <w:rFonts w:ascii="Arial" w:hAnsi="Arial" w:cs="Arial"/>
        </w:rPr>
        <w:t>ytanie</w:t>
      </w:r>
      <w:r w:rsidR="00F311E2">
        <w:rPr>
          <w:rFonts w:ascii="Arial" w:hAnsi="Arial" w:cs="Arial"/>
        </w:rPr>
        <w:t>,</w:t>
      </w:r>
      <w:r w:rsidR="00E26F54">
        <w:rPr>
          <w:rFonts w:ascii="Arial" w:hAnsi="Arial" w:cs="Arial"/>
        </w:rPr>
        <w:t xml:space="preserve"> jaki jest </w:t>
      </w:r>
      <w:proofErr w:type="gramStart"/>
      <w:r w:rsidR="00E26F54">
        <w:rPr>
          <w:rFonts w:ascii="Arial" w:hAnsi="Arial" w:cs="Arial"/>
        </w:rPr>
        <w:t xml:space="preserve">wpływ </w:t>
      </w:r>
      <w:r w:rsidR="0082074A">
        <w:rPr>
          <w:rFonts w:ascii="Arial" w:hAnsi="Arial" w:cs="Arial"/>
        </w:rPr>
        <w:t xml:space="preserve"> </w:t>
      </w:r>
      <w:r w:rsidR="00E26F54">
        <w:rPr>
          <w:rFonts w:ascii="Arial" w:hAnsi="Arial" w:cs="Arial"/>
        </w:rPr>
        <w:t>orzecznictwa</w:t>
      </w:r>
      <w:proofErr w:type="gramEnd"/>
      <w:r w:rsidR="0082074A">
        <w:rPr>
          <w:rFonts w:ascii="Arial" w:hAnsi="Arial" w:cs="Arial"/>
        </w:rPr>
        <w:t xml:space="preserve"> Trybunału </w:t>
      </w:r>
      <w:r w:rsidRPr="00A61539">
        <w:rPr>
          <w:rFonts w:ascii="Arial" w:hAnsi="Arial" w:cs="Arial"/>
        </w:rPr>
        <w:t>Sprawiedliwości Unii Europejskiej w odniesieniu do podatku kapitałowego</w:t>
      </w:r>
      <w:r w:rsidR="00E26F54">
        <w:rPr>
          <w:rFonts w:ascii="Arial" w:hAnsi="Arial" w:cs="Arial"/>
        </w:rPr>
        <w:t xml:space="preserve">, </w:t>
      </w:r>
      <w:r w:rsidRPr="00A61539">
        <w:rPr>
          <w:rFonts w:ascii="Arial" w:hAnsi="Arial" w:cs="Arial"/>
        </w:rPr>
        <w:t xml:space="preserve"> spowodowały. </w:t>
      </w:r>
      <w:r w:rsidR="0082074A">
        <w:rPr>
          <w:rFonts w:ascii="Arial" w:hAnsi="Arial" w:cs="Arial"/>
        </w:rPr>
        <w:t>C</w:t>
      </w:r>
      <w:r w:rsidR="0082074A" w:rsidRPr="0082074A">
        <w:rPr>
          <w:rFonts w:ascii="Arial" w:hAnsi="Arial" w:cs="Arial"/>
        </w:rPr>
        <w:t>zy orzecznictwo TSUE w zak</w:t>
      </w:r>
      <w:r w:rsidR="0082074A">
        <w:rPr>
          <w:rFonts w:ascii="Arial" w:hAnsi="Arial" w:cs="Arial"/>
        </w:rPr>
        <w:t>resie podatku kapitałowego ma</w:t>
      </w:r>
      <w:r w:rsidR="0082074A" w:rsidRPr="0082074A">
        <w:rPr>
          <w:rFonts w:ascii="Arial" w:hAnsi="Arial" w:cs="Arial"/>
        </w:rPr>
        <w:t xml:space="preserve"> wpływ na </w:t>
      </w:r>
      <w:r w:rsidR="00E26F54" w:rsidRPr="00E26F54">
        <w:rPr>
          <w:rFonts w:ascii="Arial" w:hAnsi="Arial" w:cs="Arial"/>
        </w:rPr>
        <w:t>unifikację krajowych linii orzeczniczych</w:t>
      </w:r>
      <w:r w:rsidR="00941B52">
        <w:rPr>
          <w:rFonts w:ascii="Arial" w:hAnsi="Arial" w:cs="Arial"/>
        </w:rPr>
        <w:t xml:space="preserve">? </w:t>
      </w:r>
    </w:p>
    <w:p w:rsidR="00A61539" w:rsidRDefault="00A61539" w:rsidP="005B37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 wystąpienia: </w:t>
      </w:r>
    </w:p>
    <w:p w:rsidR="00A61539" w:rsidRDefault="00A61539" w:rsidP="005B37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Obowiązek uiszczenia podatku od czynności cywilnoprawnych. </w:t>
      </w:r>
    </w:p>
    <w:p w:rsidR="00A61539" w:rsidRPr="00941B52" w:rsidRDefault="00941B52" w:rsidP="005B37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przedmiotowy i podmiotowy podatku od czynności cywilnoprawnych. </w:t>
      </w:r>
    </w:p>
    <w:p w:rsidR="00941B52" w:rsidRDefault="00941B52" w:rsidP="005B37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Definicja spółki kapitałowej zrekonstruowana w oparciu o przepisy Dyrektywy oraz orzecznictwo  </w:t>
      </w:r>
    </w:p>
    <w:p w:rsidR="00941B52" w:rsidRDefault="00941B52" w:rsidP="005B37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Definicja spółki kapitałowej w ustawie o podatku od </w:t>
      </w:r>
      <w:proofErr w:type="gramStart"/>
      <w:r>
        <w:rPr>
          <w:rFonts w:ascii="Arial" w:hAnsi="Arial" w:cs="Arial"/>
        </w:rPr>
        <w:t>czynności  cywilnoprawnych</w:t>
      </w:r>
      <w:proofErr w:type="gramEnd"/>
      <w:r>
        <w:rPr>
          <w:rFonts w:ascii="Arial" w:hAnsi="Arial" w:cs="Arial"/>
        </w:rPr>
        <w:t xml:space="preserve"> </w:t>
      </w:r>
    </w:p>
    <w:p w:rsidR="00941B52" w:rsidRDefault="00941B52" w:rsidP="005B37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dwóch rozbieżnych linii </w:t>
      </w:r>
      <w:proofErr w:type="gramStart"/>
      <w:r>
        <w:rPr>
          <w:rFonts w:ascii="Arial" w:hAnsi="Arial" w:cs="Arial"/>
        </w:rPr>
        <w:t>orzeczniczych  w</w:t>
      </w:r>
      <w:proofErr w:type="gramEnd"/>
      <w:r>
        <w:rPr>
          <w:rFonts w:ascii="Arial" w:hAnsi="Arial" w:cs="Arial"/>
        </w:rPr>
        <w:t xml:space="preserve"> odniesieniu do pojęcia spółki kapitałowej.  </w:t>
      </w:r>
    </w:p>
    <w:p w:rsidR="00941B52" w:rsidRDefault="00F311E2" w:rsidP="005B37F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Wpływ orzeczenia</w:t>
      </w:r>
      <w:r w:rsidRPr="00F311E2">
        <w:rPr>
          <w:rFonts w:ascii="Arial" w:hAnsi="Arial" w:cs="Arial"/>
        </w:rPr>
        <w:t xml:space="preserve"> Trybunału Sprawiedliwości Unii Europejskiej</w:t>
      </w:r>
      <w:r>
        <w:rPr>
          <w:rFonts w:ascii="Arial" w:hAnsi="Arial" w:cs="Arial"/>
        </w:rPr>
        <w:t xml:space="preserve"> </w:t>
      </w:r>
      <w:r w:rsidRPr="00E51DEB">
        <w:rPr>
          <w:rFonts w:ascii="Arial" w:hAnsi="Arial" w:cs="Arial"/>
        </w:rPr>
        <w:t xml:space="preserve">w sprawie C-357/13 Drukarnia </w:t>
      </w:r>
      <w:proofErr w:type="spellStart"/>
      <w:r w:rsidRPr="00E51DEB">
        <w:rPr>
          <w:rFonts w:ascii="Arial" w:hAnsi="Arial" w:cs="Arial"/>
        </w:rPr>
        <w:t>Multipress</w:t>
      </w:r>
      <w:proofErr w:type="spellEnd"/>
      <w:r w:rsidRPr="00E51DEB">
        <w:rPr>
          <w:rFonts w:ascii="Arial" w:hAnsi="Arial" w:cs="Arial"/>
        </w:rPr>
        <w:t xml:space="preserve"> sp. z o.</w:t>
      </w:r>
      <w:proofErr w:type="gramStart"/>
      <w:r w:rsidRPr="00E51DEB">
        <w:rPr>
          <w:rFonts w:ascii="Arial" w:hAnsi="Arial" w:cs="Arial"/>
        </w:rPr>
        <w:t>o</w:t>
      </w:r>
      <w:proofErr w:type="gramEnd"/>
      <w:r w:rsidRPr="00E51DEB">
        <w:rPr>
          <w:rFonts w:ascii="Arial" w:hAnsi="Arial" w:cs="Arial"/>
        </w:rPr>
        <w:t xml:space="preserve">. </w:t>
      </w:r>
      <w:proofErr w:type="gramStart"/>
      <w:r w:rsidRPr="00E51DEB">
        <w:rPr>
          <w:rFonts w:ascii="Arial" w:hAnsi="Arial" w:cs="Arial"/>
        </w:rPr>
        <w:t>przeciwko</w:t>
      </w:r>
      <w:proofErr w:type="gramEnd"/>
      <w:r w:rsidRPr="00E51DEB">
        <w:rPr>
          <w:rFonts w:ascii="Arial" w:hAnsi="Arial" w:cs="Arial"/>
        </w:rPr>
        <w:t xml:space="preserve"> Ministrowi Finansów</w:t>
      </w:r>
      <w:r w:rsidR="00941B52">
        <w:rPr>
          <w:rFonts w:ascii="Arial" w:hAnsi="Arial" w:cs="Arial"/>
        </w:rPr>
        <w:t xml:space="preserve"> na orzecznictwo sądów krajowych.  </w:t>
      </w:r>
    </w:p>
    <w:p w:rsidR="00DC386A" w:rsidRPr="00E51DEB" w:rsidRDefault="00941B52" w:rsidP="00E51DEB">
      <w:pPr>
        <w:pStyle w:val="Akapitzlist"/>
        <w:rPr>
          <w:rFonts w:ascii="Arial" w:hAnsi="Arial" w:cs="Arial"/>
        </w:rPr>
      </w:pPr>
      <w:r w:rsidRPr="00941B52">
        <w:rPr>
          <w:rFonts w:ascii="Arial" w:hAnsi="Arial" w:cs="Arial"/>
        </w:rPr>
        <w:t xml:space="preserve">  </w:t>
      </w:r>
    </w:p>
    <w:p w:rsidR="00DC386A" w:rsidRPr="00DC386A" w:rsidRDefault="00DC386A" w:rsidP="00DC386A">
      <w:pPr>
        <w:pStyle w:val="Akapitzlist"/>
        <w:rPr>
          <w:rFonts w:ascii="Arial" w:hAnsi="Arial" w:cs="Arial"/>
        </w:rPr>
      </w:pPr>
    </w:p>
    <w:p w:rsidR="00A61539" w:rsidRPr="00EB084F" w:rsidRDefault="00A61539" w:rsidP="00EB084F">
      <w:pPr>
        <w:rPr>
          <w:rFonts w:ascii="Arial" w:hAnsi="Arial" w:cs="Arial"/>
        </w:rPr>
      </w:pPr>
    </w:p>
    <w:sectPr w:rsidR="00A61539" w:rsidRPr="00EB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4E2"/>
    <w:multiLevelType w:val="multilevel"/>
    <w:tmpl w:val="14846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232CA"/>
    <w:multiLevelType w:val="hybridMultilevel"/>
    <w:tmpl w:val="48F8E150"/>
    <w:lvl w:ilvl="0" w:tplc="661CD88A">
      <w:start w:val="1"/>
      <w:numFmt w:val="lowerRoman"/>
      <w:lvlText w:val="(%1)"/>
      <w:lvlJc w:val="left"/>
      <w:pPr>
        <w:ind w:left="142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2E587D"/>
    <w:multiLevelType w:val="hybridMultilevel"/>
    <w:tmpl w:val="F398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539"/>
    <w:rsid w:val="000013A1"/>
    <w:rsid w:val="00002047"/>
    <w:rsid w:val="00002F05"/>
    <w:rsid w:val="00003C54"/>
    <w:rsid w:val="00005147"/>
    <w:rsid w:val="00005326"/>
    <w:rsid w:val="00005701"/>
    <w:rsid w:val="000059FB"/>
    <w:rsid w:val="00006070"/>
    <w:rsid w:val="000063D1"/>
    <w:rsid w:val="00012E0A"/>
    <w:rsid w:val="000139C4"/>
    <w:rsid w:val="000153AF"/>
    <w:rsid w:val="00015FC5"/>
    <w:rsid w:val="000162E1"/>
    <w:rsid w:val="000221A7"/>
    <w:rsid w:val="00023E5E"/>
    <w:rsid w:val="00026EBE"/>
    <w:rsid w:val="000279BD"/>
    <w:rsid w:val="00030C35"/>
    <w:rsid w:val="000312A3"/>
    <w:rsid w:val="00031FCC"/>
    <w:rsid w:val="00032746"/>
    <w:rsid w:val="00033388"/>
    <w:rsid w:val="0003453A"/>
    <w:rsid w:val="0003511C"/>
    <w:rsid w:val="00036489"/>
    <w:rsid w:val="00037532"/>
    <w:rsid w:val="00040778"/>
    <w:rsid w:val="00041E33"/>
    <w:rsid w:val="00042093"/>
    <w:rsid w:val="00042526"/>
    <w:rsid w:val="0004287E"/>
    <w:rsid w:val="00042A03"/>
    <w:rsid w:val="00042EE0"/>
    <w:rsid w:val="00043284"/>
    <w:rsid w:val="00043EC3"/>
    <w:rsid w:val="000468EA"/>
    <w:rsid w:val="000502CE"/>
    <w:rsid w:val="00050AC6"/>
    <w:rsid w:val="00051433"/>
    <w:rsid w:val="0005144F"/>
    <w:rsid w:val="000514B8"/>
    <w:rsid w:val="0005162D"/>
    <w:rsid w:val="0005195A"/>
    <w:rsid w:val="0005224B"/>
    <w:rsid w:val="00052792"/>
    <w:rsid w:val="00052CD1"/>
    <w:rsid w:val="00053250"/>
    <w:rsid w:val="00054245"/>
    <w:rsid w:val="00054AD1"/>
    <w:rsid w:val="00055B1C"/>
    <w:rsid w:val="0005616C"/>
    <w:rsid w:val="000564BE"/>
    <w:rsid w:val="0005654C"/>
    <w:rsid w:val="00060897"/>
    <w:rsid w:val="000615A3"/>
    <w:rsid w:val="0006426F"/>
    <w:rsid w:val="0006437A"/>
    <w:rsid w:val="0006493C"/>
    <w:rsid w:val="00064F46"/>
    <w:rsid w:val="00065B08"/>
    <w:rsid w:val="00066C6A"/>
    <w:rsid w:val="000677AE"/>
    <w:rsid w:val="00067B4E"/>
    <w:rsid w:val="00067B70"/>
    <w:rsid w:val="0007130B"/>
    <w:rsid w:val="00071A4F"/>
    <w:rsid w:val="00071C69"/>
    <w:rsid w:val="000726E1"/>
    <w:rsid w:val="00072756"/>
    <w:rsid w:val="00072F9D"/>
    <w:rsid w:val="00073992"/>
    <w:rsid w:val="00077D69"/>
    <w:rsid w:val="00080068"/>
    <w:rsid w:val="000806DF"/>
    <w:rsid w:val="000808B6"/>
    <w:rsid w:val="00081688"/>
    <w:rsid w:val="0008276D"/>
    <w:rsid w:val="00082930"/>
    <w:rsid w:val="0008303B"/>
    <w:rsid w:val="000832B3"/>
    <w:rsid w:val="00083E98"/>
    <w:rsid w:val="00084BB1"/>
    <w:rsid w:val="000850EE"/>
    <w:rsid w:val="0008790B"/>
    <w:rsid w:val="000906D6"/>
    <w:rsid w:val="00090870"/>
    <w:rsid w:val="00090C08"/>
    <w:rsid w:val="000910EB"/>
    <w:rsid w:val="00091D25"/>
    <w:rsid w:val="00092B8E"/>
    <w:rsid w:val="00094422"/>
    <w:rsid w:val="00094742"/>
    <w:rsid w:val="00094B04"/>
    <w:rsid w:val="00095CCF"/>
    <w:rsid w:val="000965D0"/>
    <w:rsid w:val="00096C0F"/>
    <w:rsid w:val="0009701D"/>
    <w:rsid w:val="00097220"/>
    <w:rsid w:val="000A0505"/>
    <w:rsid w:val="000A1ACB"/>
    <w:rsid w:val="000A1FCA"/>
    <w:rsid w:val="000A3789"/>
    <w:rsid w:val="000A5627"/>
    <w:rsid w:val="000A6CB5"/>
    <w:rsid w:val="000A7DF6"/>
    <w:rsid w:val="000B03E4"/>
    <w:rsid w:val="000B201A"/>
    <w:rsid w:val="000B24CC"/>
    <w:rsid w:val="000B2916"/>
    <w:rsid w:val="000B3611"/>
    <w:rsid w:val="000B39A5"/>
    <w:rsid w:val="000B4497"/>
    <w:rsid w:val="000B48C8"/>
    <w:rsid w:val="000B4EC5"/>
    <w:rsid w:val="000B59EE"/>
    <w:rsid w:val="000B61BD"/>
    <w:rsid w:val="000B6CC0"/>
    <w:rsid w:val="000C0752"/>
    <w:rsid w:val="000C0F6F"/>
    <w:rsid w:val="000C2E4C"/>
    <w:rsid w:val="000C4849"/>
    <w:rsid w:val="000C720C"/>
    <w:rsid w:val="000C7E28"/>
    <w:rsid w:val="000D14B5"/>
    <w:rsid w:val="000D1680"/>
    <w:rsid w:val="000D1804"/>
    <w:rsid w:val="000D1E28"/>
    <w:rsid w:val="000D37C4"/>
    <w:rsid w:val="000D4ABE"/>
    <w:rsid w:val="000D4DC1"/>
    <w:rsid w:val="000D5DC9"/>
    <w:rsid w:val="000D6C39"/>
    <w:rsid w:val="000E27C2"/>
    <w:rsid w:val="000E3170"/>
    <w:rsid w:val="000E3907"/>
    <w:rsid w:val="000E3B85"/>
    <w:rsid w:val="000E3CA7"/>
    <w:rsid w:val="000E4626"/>
    <w:rsid w:val="000E6D5D"/>
    <w:rsid w:val="000F0884"/>
    <w:rsid w:val="000F0B9A"/>
    <w:rsid w:val="000F30B1"/>
    <w:rsid w:val="000F4130"/>
    <w:rsid w:val="000F7A02"/>
    <w:rsid w:val="001001F0"/>
    <w:rsid w:val="001007DF"/>
    <w:rsid w:val="00100906"/>
    <w:rsid w:val="00100CAD"/>
    <w:rsid w:val="00100E6F"/>
    <w:rsid w:val="00101AFC"/>
    <w:rsid w:val="0010470A"/>
    <w:rsid w:val="001071A2"/>
    <w:rsid w:val="001107AA"/>
    <w:rsid w:val="001111A9"/>
    <w:rsid w:val="00111C9D"/>
    <w:rsid w:val="00111D39"/>
    <w:rsid w:val="00112026"/>
    <w:rsid w:val="001125B4"/>
    <w:rsid w:val="001125C8"/>
    <w:rsid w:val="00113A59"/>
    <w:rsid w:val="0011443C"/>
    <w:rsid w:val="001144D7"/>
    <w:rsid w:val="00114589"/>
    <w:rsid w:val="00115E6E"/>
    <w:rsid w:val="001166C0"/>
    <w:rsid w:val="00120788"/>
    <w:rsid w:val="00120B3E"/>
    <w:rsid w:val="00121470"/>
    <w:rsid w:val="00123DBC"/>
    <w:rsid w:val="001248DF"/>
    <w:rsid w:val="001260A8"/>
    <w:rsid w:val="00127C1E"/>
    <w:rsid w:val="0013009D"/>
    <w:rsid w:val="00130F0C"/>
    <w:rsid w:val="00131722"/>
    <w:rsid w:val="00133318"/>
    <w:rsid w:val="001338F5"/>
    <w:rsid w:val="001357B0"/>
    <w:rsid w:val="00136A02"/>
    <w:rsid w:val="00137D46"/>
    <w:rsid w:val="001403B2"/>
    <w:rsid w:val="00141BF4"/>
    <w:rsid w:val="00143032"/>
    <w:rsid w:val="001438A7"/>
    <w:rsid w:val="001442C9"/>
    <w:rsid w:val="00144B33"/>
    <w:rsid w:val="00144EE8"/>
    <w:rsid w:val="00144F87"/>
    <w:rsid w:val="00151085"/>
    <w:rsid w:val="001534CE"/>
    <w:rsid w:val="0015710D"/>
    <w:rsid w:val="00161ABD"/>
    <w:rsid w:val="00161C0F"/>
    <w:rsid w:val="00162721"/>
    <w:rsid w:val="00162899"/>
    <w:rsid w:val="00165520"/>
    <w:rsid w:val="001703FB"/>
    <w:rsid w:val="001729E7"/>
    <w:rsid w:val="00172D27"/>
    <w:rsid w:val="001731BE"/>
    <w:rsid w:val="00173880"/>
    <w:rsid w:val="00173DB3"/>
    <w:rsid w:val="0017438E"/>
    <w:rsid w:val="00176421"/>
    <w:rsid w:val="00177B0E"/>
    <w:rsid w:val="00177CE1"/>
    <w:rsid w:val="00182FC8"/>
    <w:rsid w:val="00184102"/>
    <w:rsid w:val="00184CF8"/>
    <w:rsid w:val="0018560E"/>
    <w:rsid w:val="00185731"/>
    <w:rsid w:val="0018581A"/>
    <w:rsid w:val="00185976"/>
    <w:rsid w:val="00186853"/>
    <w:rsid w:val="0019066D"/>
    <w:rsid w:val="00191382"/>
    <w:rsid w:val="001914A9"/>
    <w:rsid w:val="001924EA"/>
    <w:rsid w:val="00192E4A"/>
    <w:rsid w:val="00192FB4"/>
    <w:rsid w:val="00193C24"/>
    <w:rsid w:val="00193CD0"/>
    <w:rsid w:val="0019487D"/>
    <w:rsid w:val="001948F6"/>
    <w:rsid w:val="00194E57"/>
    <w:rsid w:val="001960C3"/>
    <w:rsid w:val="00196A36"/>
    <w:rsid w:val="001974FB"/>
    <w:rsid w:val="00197DA7"/>
    <w:rsid w:val="001A00D0"/>
    <w:rsid w:val="001A02A7"/>
    <w:rsid w:val="001A0B20"/>
    <w:rsid w:val="001A1F9E"/>
    <w:rsid w:val="001A4BB1"/>
    <w:rsid w:val="001A54A0"/>
    <w:rsid w:val="001A613F"/>
    <w:rsid w:val="001A7059"/>
    <w:rsid w:val="001A7546"/>
    <w:rsid w:val="001A7C6C"/>
    <w:rsid w:val="001A7F9C"/>
    <w:rsid w:val="001B0541"/>
    <w:rsid w:val="001B0D35"/>
    <w:rsid w:val="001B19CB"/>
    <w:rsid w:val="001B2CD4"/>
    <w:rsid w:val="001B2FE2"/>
    <w:rsid w:val="001B34D6"/>
    <w:rsid w:val="001B5214"/>
    <w:rsid w:val="001B5DC4"/>
    <w:rsid w:val="001B6486"/>
    <w:rsid w:val="001B649E"/>
    <w:rsid w:val="001B77CC"/>
    <w:rsid w:val="001C01AD"/>
    <w:rsid w:val="001C1FC1"/>
    <w:rsid w:val="001C4C65"/>
    <w:rsid w:val="001C5E05"/>
    <w:rsid w:val="001D0684"/>
    <w:rsid w:val="001D0D03"/>
    <w:rsid w:val="001D0DFB"/>
    <w:rsid w:val="001D0FAF"/>
    <w:rsid w:val="001D7CD1"/>
    <w:rsid w:val="001E0D0C"/>
    <w:rsid w:val="001E0D16"/>
    <w:rsid w:val="001E2F79"/>
    <w:rsid w:val="001E3142"/>
    <w:rsid w:val="001E3FB0"/>
    <w:rsid w:val="001E43FF"/>
    <w:rsid w:val="001E4632"/>
    <w:rsid w:val="001E4D8B"/>
    <w:rsid w:val="001E561A"/>
    <w:rsid w:val="001E5AFD"/>
    <w:rsid w:val="001E7AA3"/>
    <w:rsid w:val="001E7BE6"/>
    <w:rsid w:val="001F005E"/>
    <w:rsid w:val="001F1254"/>
    <w:rsid w:val="001F229D"/>
    <w:rsid w:val="001F330C"/>
    <w:rsid w:val="001F4D7D"/>
    <w:rsid w:val="001F5189"/>
    <w:rsid w:val="001F5FF8"/>
    <w:rsid w:val="001F6010"/>
    <w:rsid w:val="001F6AA0"/>
    <w:rsid w:val="001F7AC9"/>
    <w:rsid w:val="00200305"/>
    <w:rsid w:val="002003FA"/>
    <w:rsid w:val="00200D65"/>
    <w:rsid w:val="002018CC"/>
    <w:rsid w:val="0020192E"/>
    <w:rsid w:val="00202CD1"/>
    <w:rsid w:val="00203B12"/>
    <w:rsid w:val="00204E52"/>
    <w:rsid w:val="0020613A"/>
    <w:rsid w:val="00213B0C"/>
    <w:rsid w:val="00215A01"/>
    <w:rsid w:val="002168B1"/>
    <w:rsid w:val="00216B21"/>
    <w:rsid w:val="00221C6C"/>
    <w:rsid w:val="002230A1"/>
    <w:rsid w:val="002231FE"/>
    <w:rsid w:val="00224770"/>
    <w:rsid w:val="00224B2A"/>
    <w:rsid w:val="00225196"/>
    <w:rsid w:val="00225C4A"/>
    <w:rsid w:val="0022782A"/>
    <w:rsid w:val="002278B7"/>
    <w:rsid w:val="002306AB"/>
    <w:rsid w:val="002310E9"/>
    <w:rsid w:val="00232155"/>
    <w:rsid w:val="00232343"/>
    <w:rsid w:val="00232C9B"/>
    <w:rsid w:val="00232D43"/>
    <w:rsid w:val="00233B30"/>
    <w:rsid w:val="00234314"/>
    <w:rsid w:val="00235377"/>
    <w:rsid w:val="00236678"/>
    <w:rsid w:val="002373CB"/>
    <w:rsid w:val="00241CDD"/>
    <w:rsid w:val="0024374D"/>
    <w:rsid w:val="0024420A"/>
    <w:rsid w:val="00244DB2"/>
    <w:rsid w:val="00245D0D"/>
    <w:rsid w:val="0024618F"/>
    <w:rsid w:val="00246465"/>
    <w:rsid w:val="00246963"/>
    <w:rsid w:val="00246B96"/>
    <w:rsid w:val="00247389"/>
    <w:rsid w:val="0025041F"/>
    <w:rsid w:val="00251237"/>
    <w:rsid w:val="002512D1"/>
    <w:rsid w:val="00251530"/>
    <w:rsid w:val="0025203E"/>
    <w:rsid w:val="00252F15"/>
    <w:rsid w:val="00253844"/>
    <w:rsid w:val="002566B9"/>
    <w:rsid w:val="00257105"/>
    <w:rsid w:val="0025719B"/>
    <w:rsid w:val="00257769"/>
    <w:rsid w:val="00260802"/>
    <w:rsid w:val="00262BFC"/>
    <w:rsid w:val="00262E98"/>
    <w:rsid w:val="00262F67"/>
    <w:rsid w:val="00263913"/>
    <w:rsid w:val="00263CBB"/>
    <w:rsid w:val="00263CC0"/>
    <w:rsid w:val="00263D34"/>
    <w:rsid w:val="002659F7"/>
    <w:rsid w:val="00265B9F"/>
    <w:rsid w:val="0026603B"/>
    <w:rsid w:val="00266637"/>
    <w:rsid w:val="002709FE"/>
    <w:rsid w:val="002744F1"/>
    <w:rsid w:val="00274537"/>
    <w:rsid w:val="00274E7E"/>
    <w:rsid w:val="002759D1"/>
    <w:rsid w:val="00276565"/>
    <w:rsid w:val="00276946"/>
    <w:rsid w:val="002806D0"/>
    <w:rsid w:val="002809D9"/>
    <w:rsid w:val="00283361"/>
    <w:rsid w:val="002837FA"/>
    <w:rsid w:val="00285985"/>
    <w:rsid w:val="00286457"/>
    <w:rsid w:val="0028653D"/>
    <w:rsid w:val="00286B62"/>
    <w:rsid w:val="00286ECD"/>
    <w:rsid w:val="002901AF"/>
    <w:rsid w:val="00290F85"/>
    <w:rsid w:val="00291231"/>
    <w:rsid w:val="002913EC"/>
    <w:rsid w:val="00291983"/>
    <w:rsid w:val="0029253F"/>
    <w:rsid w:val="0029262F"/>
    <w:rsid w:val="002953A5"/>
    <w:rsid w:val="0029590E"/>
    <w:rsid w:val="0029643C"/>
    <w:rsid w:val="00296946"/>
    <w:rsid w:val="002972B0"/>
    <w:rsid w:val="002A040B"/>
    <w:rsid w:val="002A1D6B"/>
    <w:rsid w:val="002A224C"/>
    <w:rsid w:val="002A40E7"/>
    <w:rsid w:val="002A6459"/>
    <w:rsid w:val="002A6531"/>
    <w:rsid w:val="002A79BB"/>
    <w:rsid w:val="002B27C5"/>
    <w:rsid w:val="002B291E"/>
    <w:rsid w:val="002B6ADE"/>
    <w:rsid w:val="002C3656"/>
    <w:rsid w:val="002C547C"/>
    <w:rsid w:val="002C6632"/>
    <w:rsid w:val="002D06FE"/>
    <w:rsid w:val="002D091D"/>
    <w:rsid w:val="002D13D8"/>
    <w:rsid w:val="002D1795"/>
    <w:rsid w:val="002D1B3C"/>
    <w:rsid w:val="002D1C55"/>
    <w:rsid w:val="002D3C8C"/>
    <w:rsid w:val="002D4F05"/>
    <w:rsid w:val="002D75DA"/>
    <w:rsid w:val="002E084C"/>
    <w:rsid w:val="002E42BD"/>
    <w:rsid w:val="002E4AF9"/>
    <w:rsid w:val="002E6507"/>
    <w:rsid w:val="002E66C1"/>
    <w:rsid w:val="002E7592"/>
    <w:rsid w:val="002E7F57"/>
    <w:rsid w:val="002F0B0D"/>
    <w:rsid w:val="002F1285"/>
    <w:rsid w:val="002F254A"/>
    <w:rsid w:val="002F2B58"/>
    <w:rsid w:val="002F2E07"/>
    <w:rsid w:val="002F3A09"/>
    <w:rsid w:val="002F66F4"/>
    <w:rsid w:val="002F73C3"/>
    <w:rsid w:val="002F760E"/>
    <w:rsid w:val="002F7868"/>
    <w:rsid w:val="002F7A0D"/>
    <w:rsid w:val="00301B8D"/>
    <w:rsid w:val="0030402D"/>
    <w:rsid w:val="0030457F"/>
    <w:rsid w:val="00305471"/>
    <w:rsid w:val="003059B3"/>
    <w:rsid w:val="00305B1E"/>
    <w:rsid w:val="003066E8"/>
    <w:rsid w:val="003070D3"/>
    <w:rsid w:val="00310305"/>
    <w:rsid w:val="0031147C"/>
    <w:rsid w:val="00311AB9"/>
    <w:rsid w:val="003121BA"/>
    <w:rsid w:val="00312931"/>
    <w:rsid w:val="00312EC0"/>
    <w:rsid w:val="003140E9"/>
    <w:rsid w:val="0031421E"/>
    <w:rsid w:val="00315555"/>
    <w:rsid w:val="00315D36"/>
    <w:rsid w:val="00321990"/>
    <w:rsid w:val="00322375"/>
    <w:rsid w:val="003226A5"/>
    <w:rsid w:val="00322943"/>
    <w:rsid w:val="00323699"/>
    <w:rsid w:val="0032581A"/>
    <w:rsid w:val="003258D0"/>
    <w:rsid w:val="00325DA8"/>
    <w:rsid w:val="0032658A"/>
    <w:rsid w:val="00330984"/>
    <w:rsid w:val="00330F06"/>
    <w:rsid w:val="00331DA3"/>
    <w:rsid w:val="00331E15"/>
    <w:rsid w:val="00332276"/>
    <w:rsid w:val="0033257C"/>
    <w:rsid w:val="00333FF1"/>
    <w:rsid w:val="00334D9E"/>
    <w:rsid w:val="00336BF1"/>
    <w:rsid w:val="00337183"/>
    <w:rsid w:val="003403C3"/>
    <w:rsid w:val="00341BE5"/>
    <w:rsid w:val="00342FFD"/>
    <w:rsid w:val="00343EB4"/>
    <w:rsid w:val="00344CF0"/>
    <w:rsid w:val="0034525C"/>
    <w:rsid w:val="00346E81"/>
    <w:rsid w:val="003506D7"/>
    <w:rsid w:val="00350905"/>
    <w:rsid w:val="00350B1D"/>
    <w:rsid w:val="0035226C"/>
    <w:rsid w:val="00352A58"/>
    <w:rsid w:val="003538F3"/>
    <w:rsid w:val="00353B6F"/>
    <w:rsid w:val="003549D1"/>
    <w:rsid w:val="00354C1D"/>
    <w:rsid w:val="00354E8C"/>
    <w:rsid w:val="003553B3"/>
    <w:rsid w:val="003555B6"/>
    <w:rsid w:val="00355F6F"/>
    <w:rsid w:val="003605ED"/>
    <w:rsid w:val="00360B66"/>
    <w:rsid w:val="00361FBC"/>
    <w:rsid w:val="00362647"/>
    <w:rsid w:val="00362D0E"/>
    <w:rsid w:val="003635FE"/>
    <w:rsid w:val="00363842"/>
    <w:rsid w:val="003647C7"/>
    <w:rsid w:val="003651C1"/>
    <w:rsid w:val="00365F97"/>
    <w:rsid w:val="003667B7"/>
    <w:rsid w:val="00366FB8"/>
    <w:rsid w:val="00367811"/>
    <w:rsid w:val="00370CF4"/>
    <w:rsid w:val="00371B8E"/>
    <w:rsid w:val="00371D59"/>
    <w:rsid w:val="003738CC"/>
    <w:rsid w:val="00374792"/>
    <w:rsid w:val="00374C22"/>
    <w:rsid w:val="00374E74"/>
    <w:rsid w:val="00374F2C"/>
    <w:rsid w:val="00375FD8"/>
    <w:rsid w:val="00376B5C"/>
    <w:rsid w:val="00377228"/>
    <w:rsid w:val="00377607"/>
    <w:rsid w:val="00377CDF"/>
    <w:rsid w:val="003817DD"/>
    <w:rsid w:val="0038425C"/>
    <w:rsid w:val="0038584D"/>
    <w:rsid w:val="00385D65"/>
    <w:rsid w:val="00385E5A"/>
    <w:rsid w:val="003862CD"/>
    <w:rsid w:val="0039034A"/>
    <w:rsid w:val="00390C6A"/>
    <w:rsid w:val="00390C7E"/>
    <w:rsid w:val="00390E88"/>
    <w:rsid w:val="003926E1"/>
    <w:rsid w:val="00392917"/>
    <w:rsid w:val="0039306A"/>
    <w:rsid w:val="0039453B"/>
    <w:rsid w:val="00395180"/>
    <w:rsid w:val="003951CC"/>
    <w:rsid w:val="00395F67"/>
    <w:rsid w:val="003A02FF"/>
    <w:rsid w:val="003A0973"/>
    <w:rsid w:val="003A0FA5"/>
    <w:rsid w:val="003A19B1"/>
    <w:rsid w:val="003A317B"/>
    <w:rsid w:val="003A3447"/>
    <w:rsid w:val="003A345F"/>
    <w:rsid w:val="003A3DD2"/>
    <w:rsid w:val="003A5302"/>
    <w:rsid w:val="003A55BB"/>
    <w:rsid w:val="003A56E5"/>
    <w:rsid w:val="003A5774"/>
    <w:rsid w:val="003A5899"/>
    <w:rsid w:val="003A6287"/>
    <w:rsid w:val="003A7FA8"/>
    <w:rsid w:val="003B06DF"/>
    <w:rsid w:val="003B0F5D"/>
    <w:rsid w:val="003B3989"/>
    <w:rsid w:val="003B4270"/>
    <w:rsid w:val="003B45E5"/>
    <w:rsid w:val="003B6868"/>
    <w:rsid w:val="003C0138"/>
    <w:rsid w:val="003C2311"/>
    <w:rsid w:val="003C24A8"/>
    <w:rsid w:val="003C2755"/>
    <w:rsid w:val="003C3329"/>
    <w:rsid w:val="003C3A29"/>
    <w:rsid w:val="003C3F38"/>
    <w:rsid w:val="003C5E8F"/>
    <w:rsid w:val="003C7A08"/>
    <w:rsid w:val="003D1C84"/>
    <w:rsid w:val="003D28D4"/>
    <w:rsid w:val="003D307F"/>
    <w:rsid w:val="003D729E"/>
    <w:rsid w:val="003D7CA5"/>
    <w:rsid w:val="003E09F9"/>
    <w:rsid w:val="003E1CD9"/>
    <w:rsid w:val="003E32C0"/>
    <w:rsid w:val="003E44D1"/>
    <w:rsid w:val="003E4799"/>
    <w:rsid w:val="003E528C"/>
    <w:rsid w:val="003E5F27"/>
    <w:rsid w:val="003E6487"/>
    <w:rsid w:val="003E6D0C"/>
    <w:rsid w:val="003E745D"/>
    <w:rsid w:val="003E7D28"/>
    <w:rsid w:val="003F075E"/>
    <w:rsid w:val="003F29D7"/>
    <w:rsid w:val="003F3244"/>
    <w:rsid w:val="004015C9"/>
    <w:rsid w:val="00403373"/>
    <w:rsid w:val="00405A35"/>
    <w:rsid w:val="00406471"/>
    <w:rsid w:val="004066F4"/>
    <w:rsid w:val="00406C06"/>
    <w:rsid w:val="00406C57"/>
    <w:rsid w:val="00406EE6"/>
    <w:rsid w:val="00407DDD"/>
    <w:rsid w:val="0041132F"/>
    <w:rsid w:val="00411572"/>
    <w:rsid w:val="00411B69"/>
    <w:rsid w:val="00411DBD"/>
    <w:rsid w:val="004122EC"/>
    <w:rsid w:val="00413101"/>
    <w:rsid w:val="00413C44"/>
    <w:rsid w:val="004154EF"/>
    <w:rsid w:val="00415ABE"/>
    <w:rsid w:val="00417762"/>
    <w:rsid w:val="004207F2"/>
    <w:rsid w:val="0042168E"/>
    <w:rsid w:val="00421837"/>
    <w:rsid w:val="004226A6"/>
    <w:rsid w:val="00422CCC"/>
    <w:rsid w:val="00422FA6"/>
    <w:rsid w:val="00423B66"/>
    <w:rsid w:val="00424FAA"/>
    <w:rsid w:val="00425E84"/>
    <w:rsid w:val="004261EF"/>
    <w:rsid w:val="00426A88"/>
    <w:rsid w:val="00426BB8"/>
    <w:rsid w:val="0042733C"/>
    <w:rsid w:val="00427D54"/>
    <w:rsid w:val="00430D0C"/>
    <w:rsid w:val="00432B91"/>
    <w:rsid w:val="00432BE3"/>
    <w:rsid w:val="00432DE5"/>
    <w:rsid w:val="00433CEA"/>
    <w:rsid w:val="00437F63"/>
    <w:rsid w:val="00440DF3"/>
    <w:rsid w:val="00443B80"/>
    <w:rsid w:val="0044434A"/>
    <w:rsid w:val="00444A7E"/>
    <w:rsid w:val="00450275"/>
    <w:rsid w:val="004505AC"/>
    <w:rsid w:val="00450928"/>
    <w:rsid w:val="004525F3"/>
    <w:rsid w:val="00453A1F"/>
    <w:rsid w:val="00455052"/>
    <w:rsid w:val="0045627D"/>
    <w:rsid w:val="00456F1E"/>
    <w:rsid w:val="00460021"/>
    <w:rsid w:val="004610F9"/>
    <w:rsid w:val="0046195B"/>
    <w:rsid w:val="00462207"/>
    <w:rsid w:val="004642E3"/>
    <w:rsid w:val="00464427"/>
    <w:rsid w:val="0047055E"/>
    <w:rsid w:val="00471BB9"/>
    <w:rsid w:val="004727D1"/>
    <w:rsid w:val="00472B97"/>
    <w:rsid w:val="00473E9A"/>
    <w:rsid w:val="00474C15"/>
    <w:rsid w:val="0047519E"/>
    <w:rsid w:val="0047549E"/>
    <w:rsid w:val="00476A65"/>
    <w:rsid w:val="00480518"/>
    <w:rsid w:val="00481537"/>
    <w:rsid w:val="0048198A"/>
    <w:rsid w:val="004820A4"/>
    <w:rsid w:val="00483621"/>
    <w:rsid w:val="00483B82"/>
    <w:rsid w:val="004878E7"/>
    <w:rsid w:val="0049079E"/>
    <w:rsid w:val="004908CA"/>
    <w:rsid w:val="0049130C"/>
    <w:rsid w:val="004915D6"/>
    <w:rsid w:val="00493EDE"/>
    <w:rsid w:val="0049490C"/>
    <w:rsid w:val="00494AA5"/>
    <w:rsid w:val="004952EB"/>
    <w:rsid w:val="004969EC"/>
    <w:rsid w:val="00496B33"/>
    <w:rsid w:val="0049730B"/>
    <w:rsid w:val="0049747A"/>
    <w:rsid w:val="00497615"/>
    <w:rsid w:val="00497D4C"/>
    <w:rsid w:val="00497E00"/>
    <w:rsid w:val="004A0D3B"/>
    <w:rsid w:val="004A2B0B"/>
    <w:rsid w:val="004A327B"/>
    <w:rsid w:val="004A33C9"/>
    <w:rsid w:val="004A53A3"/>
    <w:rsid w:val="004A781A"/>
    <w:rsid w:val="004B039E"/>
    <w:rsid w:val="004B09A0"/>
    <w:rsid w:val="004B09F4"/>
    <w:rsid w:val="004B3631"/>
    <w:rsid w:val="004B37CF"/>
    <w:rsid w:val="004B4346"/>
    <w:rsid w:val="004B4D06"/>
    <w:rsid w:val="004B5722"/>
    <w:rsid w:val="004B687E"/>
    <w:rsid w:val="004C03BF"/>
    <w:rsid w:val="004C06EB"/>
    <w:rsid w:val="004C0B9E"/>
    <w:rsid w:val="004C0C68"/>
    <w:rsid w:val="004C24B8"/>
    <w:rsid w:val="004C36EC"/>
    <w:rsid w:val="004C36F6"/>
    <w:rsid w:val="004C622A"/>
    <w:rsid w:val="004C6C9E"/>
    <w:rsid w:val="004C6EED"/>
    <w:rsid w:val="004D022C"/>
    <w:rsid w:val="004D2266"/>
    <w:rsid w:val="004D3417"/>
    <w:rsid w:val="004D3AA4"/>
    <w:rsid w:val="004D752D"/>
    <w:rsid w:val="004E077E"/>
    <w:rsid w:val="004E39BE"/>
    <w:rsid w:val="004E3E6D"/>
    <w:rsid w:val="004E49D7"/>
    <w:rsid w:val="004E54E2"/>
    <w:rsid w:val="004E5F45"/>
    <w:rsid w:val="004F1B43"/>
    <w:rsid w:val="004F2798"/>
    <w:rsid w:val="004F416A"/>
    <w:rsid w:val="004F5093"/>
    <w:rsid w:val="004F64A0"/>
    <w:rsid w:val="004F6930"/>
    <w:rsid w:val="0050092D"/>
    <w:rsid w:val="00501480"/>
    <w:rsid w:val="00501A08"/>
    <w:rsid w:val="00501D86"/>
    <w:rsid w:val="00502853"/>
    <w:rsid w:val="005028F6"/>
    <w:rsid w:val="00503786"/>
    <w:rsid w:val="00504913"/>
    <w:rsid w:val="00504AFB"/>
    <w:rsid w:val="00505958"/>
    <w:rsid w:val="00505CD7"/>
    <w:rsid w:val="005066BC"/>
    <w:rsid w:val="00506B3F"/>
    <w:rsid w:val="00506E1B"/>
    <w:rsid w:val="005120ED"/>
    <w:rsid w:val="00512994"/>
    <w:rsid w:val="00513AC7"/>
    <w:rsid w:val="005141B8"/>
    <w:rsid w:val="00514973"/>
    <w:rsid w:val="00514F1F"/>
    <w:rsid w:val="0051549C"/>
    <w:rsid w:val="00515663"/>
    <w:rsid w:val="005158E6"/>
    <w:rsid w:val="00515D4D"/>
    <w:rsid w:val="00517B12"/>
    <w:rsid w:val="005209A9"/>
    <w:rsid w:val="00520C29"/>
    <w:rsid w:val="005223AD"/>
    <w:rsid w:val="00522403"/>
    <w:rsid w:val="00522D24"/>
    <w:rsid w:val="005251EF"/>
    <w:rsid w:val="00525546"/>
    <w:rsid w:val="00526320"/>
    <w:rsid w:val="005271D7"/>
    <w:rsid w:val="005275BE"/>
    <w:rsid w:val="00530705"/>
    <w:rsid w:val="00531545"/>
    <w:rsid w:val="0053228D"/>
    <w:rsid w:val="005326E7"/>
    <w:rsid w:val="00532957"/>
    <w:rsid w:val="00532E3A"/>
    <w:rsid w:val="00533029"/>
    <w:rsid w:val="005342DA"/>
    <w:rsid w:val="0053534A"/>
    <w:rsid w:val="00535F36"/>
    <w:rsid w:val="00537181"/>
    <w:rsid w:val="00537828"/>
    <w:rsid w:val="00537D6D"/>
    <w:rsid w:val="005406FA"/>
    <w:rsid w:val="00540B26"/>
    <w:rsid w:val="00541149"/>
    <w:rsid w:val="0054164C"/>
    <w:rsid w:val="00541B07"/>
    <w:rsid w:val="00542B26"/>
    <w:rsid w:val="0054465F"/>
    <w:rsid w:val="005454DA"/>
    <w:rsid w:val="00545A1B"/>
    <w:rsid w:val="00546A37"/>
    <w:rsid w:val="00546EAF"/>
    <w:rsid w:val="005473E2"/>
    <w:rsid w:val="00550D3A"/>
    <w:rsid w:val="00552048"/>
    <w:rsid w:val="005523CA"/>
    <w:rsid w:val="005529DF"/>
    <w:rsid w:val="00552EA0"/>
    <w:rsid w:val="0055692A"/>
    <w:rsid w:val="00561D59"/>
    <w:rsid w:val="0056372A"/>
    <w:rsid w:val="00563E7D"/>
    <w:rsid w:val="0056688B"/>
    <w:rsid w:val="00570F9F"/>
    <w:rsid w:val="005720CB"/>
    <w:rsid w:val="0057539A"/>
    <w:rsid w:val="005758D6"/>
    <w:rsid w:val="00576D42"/>
    <w:rsid w:val="00580471"/>
    <w:rsid w:val="00580B68"/>
    <w:rsid w:val="00580F66"/>
    <w:rsid w:val="00581C03"/>
    <w:rsid w:val="005827C7"/>
    <w:rsid w:val="00582AF8"/>
    <w:rsid w:val="005837CC"/>
    <w:rsid w:val="00585ECD"/>
    <w:rsid w:val="0058642A"/>
    <w:rsid w:val="00586B86"/>
    <w:rsid w:val="00587C1F"/>
    <w:rsid w:val="00587FC2"/>
    <w:rsid w:val="0059142E"/>
    <w:rsid w:val="00592B24"/>
    <w:rsid w:val="005936E7"/>
    <w:rsid w:val="00594B70"/>
    <w:rsid w:val="00594F6C"/>
    <w:rsid w:val="005966FC"/>
    <w:rsid w:val="005A09A1"/>
    <w:rsid w:val="005A1044"/>
    <w:rsid w:val="005A1C8F"/>
    <w:rsid w:val="005A2208"/>
    <w:rsid w:val="005A2EC6"/>
    <w:rsid w:val="005A3038"/>
    <w:rsid w:val="005A6060"/>
    <w:rsid w:val="005A6CAC"/>
    <w:rsid w:val="005B056C"/>
    <w:rsid w:val="005B1470"/>
    <w:rsid w:val="005B1664"/>
    <w:rsid w:val="005B28F2"/>
    <w:rsid w:val="005B37FE"/>
    <w:rsid w:val="005B38B8"/>
    <w:rsid w:val="005B3C77"/>
    <w:rsid w:val="005B4291"/>
    <w:rsid w:val="005B4EE6"/>
    <w:rsid w:val="005B5EDC"/>
    <w:rsid w:val="005C1993"/>
    <w:rsid w:val="005C1F23"/>
    <w:rsid w:val="005C226C"/>
    <w:rsid w:val="005C2DFB"/>
    <w:rsid w:val="005C315D"/>
    <w:rsid w:val="005C3961"/>
    <w:rsid w:val="005C4957"/>
    <w:rsid w:val="005C4F3C"/>
    <w:rsid w:val="005C4FBD"/>
    <w:rsid w:val="005C5E75"/>
    <w:rsid w:val="005C6068"/>
    <w:rsid w:val="005C70A9"/>
    <w:rsid w:val="005C7317"/>
    <w:rsid w:val="005D106A"/>
    <w:rsid w:val="005D17CF"/>
    <w:rsid w:val="005D1B46"/>
    <w:rsid w:val="005D2408"/>
    <w:rsid w:val="005D2C50"/>
    <w:rsid w:val="005D345F"/>
    <w:rsid w:val="005D43D1"/>
    <w:rsid w:val="005D610E"/>
    <w:rsid w:val="005D7648"/>
    <w:rsid w:val="005D7E7F"/>
    <w:rsid w:val="005E02B5"/>
    <w:rsid w:val="005E0312"/>
    <w:rsid w:val="005E063E"/>
    <w:rsid w:val="005E17AC"/>
    <w:rsid w:val="005E3806"/>
    <w:rsid w:val="005E39E6"/>
    <w:rsid w:val="005E4550"/>
    <w:rsid w:val="005E4F3C"/>
    <w:rsid w:val="005E4FB3"/>
    <w:rsid w:val="005E50C9"/>
    <w:rsid w:val="005E6855"/>
    <w:rsid w:val="005E7E6F"/>
    <w:rsid w:val="005F0A30"/>
    <w:rsid w:val="005F0D8C"/>
    <w:rsid w:val="005F0E1A"/>
    <w:rsid w:val="005F0FD8"/>
    <w:rsid w:val="005F1D7B"/>
    <w:rsid w:val="005F1F5F"/>
    <w:rsid w:val="005F2B05"/>
    <w:rsid w:val="005F4098"/>
    <w:rsid w:val="005F5625"/>
    <w:rsid w:val="005F574B"/>
    <w:rsid w:val="00601716"/>
    <w:rsid w:val="00601C62"/>
    <w:rsid w:val="00601F7D"/>
    <w:rsid w:val="0060280F"/>
    <w:rsid w:val="006035A7"/>
    <w:rsid w:val="00603F75"/>
    <w:rsid w:val="006040F9"/>
    <w:rsid w:val="0060454B"/>
    <w:rsid w:val="00605049"/>
    <w:rsid w:val="0060542F"/>
    <w:rsid w:val="00605ABE"/>
    <w:rsid w:val="00610660"/>
    <w:rsid w:val="0061176F"/>
    <w:rsid w:val="00611A0F"/>
    <w:rsid w:val="00612097"/>
    <w:rsid w:val="006122FE"/>
    <w:rsid w:val="00612366"/>
    <w:rsid w:val="006126AB"/>
    <w:rsid w:val="00614EA3"/>
    <w:rsid w:val="006156EB"/>
    <w:rsid w:val="006169C7"/>
    <w:rsid w:val="00621243"/>
    <w:rsid w:val="00621634"/>
    <w:rsid w:val="00621961"/>
    <w:rsid w:val="0062223F"/>
    <w:rsid w:val="0062356A"/>
    <w:rsid w:val="006236DB"/>
    <w:rsid w:val="00624451"/>
    <w:rsid w:val="0062451D"/>
    <w:rsid w:val="00624C72"/>
    <w:rsid w:val="0062592A"/>
    <w:rsid w:val="0063295C"/>
    <w:rsid w:val="00632C21"/>
    <w:rsid w:val="00633817"/>
    <w:rsid w:val="00633D2D"/>
    <w:rsid w:val="00634AC8"/>
    <w:rsid w:val="00635116"/>
    <w:rsid w:val="00635E59"/>
    <w:rsid w:val="00636CA2"/>
    <w:rsid w:val="00637239"/>
    <w:rsid w:val="006373E6"/>
    <w:rsid w:val="00637CB6"/>
    <w:rsid w:val="00640391"/>
    <w:rsid w:val="0064339D"/>
    <w:rsid w:val="00643B3F"/>
    <w:rsid w:val="00645B07"/>
    <w:rsid w:val="00645F05"/>
    <w:rsid w:val="00646915"/>
    <w:rsid w:val="00646B14"/>
    <w:rsid w:val="006504CF"/>
    <w:rsid w:val="00650D65"/>
    <w:rsid w:val="00651DE2"/>
    <w:rsid w:val="00652E97"/>
    <w:rsid w:val="00653128"/>
    <w:rsid w:val="006545D5"/>
    <w:rsid w:val="00654BB8"/>
    <w:rsid w:val="00654FF1"/>
    <w:rsid w:val="00656553"/>
    <w:rsid w:val="0065750E"/>
    <w:rsid w:val="00657C16"/>
    <w:rsid w:val="0066036F"/>
    <w:rsid w:val="00660830"/>
    <w:rsid w:val="00661509"/>
    <w:rsid w:val="00661514"/>
    <w:rsid w:val="00662AB3"/>
    <w:rsid w:val="00665D09"/>
    <w:rsid w:val="00666411"/>
    <w:rsid w:val="00666BFB"/>
    <w:rsid w:val="006671C6"/>
    <w:rsid w:val="0067038F"/>
    <w:rsid w:val="00672588"/>
    <w:rsid w:val="006744C0"/>
    <w:rsid w:val="0067590A"/>
    <w:rsid w:val="00675F08"/>
    <w:rsid w:val="0067648F"/>
    <w:rsid w:val="00677159"/>
    <w:rsid w:val="006776A8"/>
    <w:rsid w:val="00680304"/>
    <w:rsid w:val="006819CB"/>
    <w:rsid w:val="00682AC6"/>
    <w:rsid w:val="00682CD8"/>
    <w:rsid w:val="00687AD2"/>
    <w:rsid w:val="006913B0"/>
    <w:rsid w:val="00691BFB"/>
    <w:rsid w:val="00693DA1"/>
    <w:rsid w:val="00694F81"/>
    <w:rsid w:val="006972F5"/>
    <w:rsid w:val="006A17A7"/>
    <w:rsid w:val="006A1EC6"/>
    <w:rsid w:val="006A2404"/>
    <w:rsid w:val="006A3EC1"/>
    <w:rsid w:val="006A4133"/>
    <w:rsid w:val="006A4255"/>
    <w:rsid w:val="006A5EC2"/>
    <w:rsid w:val="006A61C3"/>
    <w:rsid w:val="006B0873"/>
    <w:rsid w:val="006B1F99"/>
    <w:rsid w:val="006B26C9"/>
    <w:rsid w:val="006B2BB9"/>
    <w:rsid w:val="006B2EA3"/>
    <w:rsid w:val="006B3D90"/>
    <w:rsid w:val="006B651B"/>
    <w:rsid w:val="006C0245"/>
    <w:rsid w:val="006C0999"/>
    <w:rsid w:val="006C3F42"/>
    <w:rsid w:val="006C4175"/>
    <w:rsid w:val="006C598A"/>
    <w:rsid w:val="006C5B04"/>
    <w:rsid w:val="006C6BD5"/>
    <w:rsid w:val="006C71BF"/>
    <w:rsid w:val="006D2D80"/>
    <w:rsid w:val="006D3852"/>
    <w:rsid w:val="006D41C3"/>
    <w:rsid w:val="006D4DD7"/>
    <w:rsid w:val="006D6296"/>
    <w:rsid w:val="006D645A"/>
    <w:rsid w:val="006D77DE"/>
    <w:rsid w:val="006E0074"/>
    <w:rsid w:val="006E162F"/>
    <w:rsid w:val="006E4965"/>
    <w:rsid w:val="006E49B1"/>
    <w:rsid w:val="006E4A5E"/>
    <w:rsid w:val="006E5FBD"/>
    <w:rsid w:val="006E7B17"/>
    <w:rsid w:val="006F11B0"/>
    <w:rsid w:val="006F20BA"/>
    <w:rsid w:val="006F2193"/>
    <w:rsid w:val="006F2912"/>
    <w:rsid w:val="006F2E6F"/>
    <w:rsid w:val="006F2F59"/>
    <w:rsid w:val="006F3F57"/>
    <w:rsid w:val="006F4280"/>
    <w:rsid w:val="006F5874"/>
    <w:rsid w:val="006F5889"/>
    <w:rsid w:val="006F5D31"/>
    <w:rsid w:val="006F6A11"/>
    <w:rsid w:val="006F6A51"/>
    <w:rsid w:val="00700002"/>
    <w:rsid w:val="007029E8"/>
    <w:rsid w:val="00702B77"/>
    <w:rsid w:val="0070357B"/>
    <w:rsid w:val="00704B04"/>
    <w:rsid w:val="00704CA9"/>
    <w:rsid w:val="00704D01"/>
    <w:rsid w:val="00705E0E"/>
    <w:rsid w:val="007060E8"/>
    <w:rsid w:val="00707120"/>
    <w:rsid w:val="007109F9"/>
    <w:rsid w:val="00710EF5"/>
    <w:rsid w:val="00710F34"/>
    <w:rsid w:val="00711324"/>
    <w:rsid w:val="00712837"/>
    <w:rsid w:val="007129BA"/>
    <w:rsid w:val="00713549"/>
    <w:rsid w:val="007150EB"/>
    <w:rsid w:val="007161BA"/>
    <w:rsid w:val="00716D6E"/>
    <w:rsid w:val="007218C8"/>
    <w:rsid w:val="007228ED"/>
    <w:rsid w:val="0072450E"/>
    <w:rsid w:val="007246A2"/>
    <w:rsid w:val="00725C56"/>
    <w:rsid w:val="007261D6"/>
    <w:rsid w:val="00726248"/>
    <w:rsid w:val="0072707F"/>
    <w:rsid w:val="00727329"/>
    <w:rsid w:val="00727B0C"/>
    <w:rsid w:val="00730E33"/>
    <w:rsid w:val="0073108C"/>
    <w:rsid w:val="00731487"/>
    <w:rsid w:val="00731679"/>
    <w:rsid w:val="00731F22"/>
    <w:rsid w:val="00733351"/>
    <w:rsid w:val="00733CE5"/>
    <w:rsid w:val="0073570C"/>
    <w:rsid w:val="007359B4"/>
    <w:rsid w:val="0073660E"/>
    <w:rsid w:val="00737CE6"/>
    <w:rsid w:val="00737D85"/>
    <w:rsid w:val="0074045D"/>
    <w:rsid w:val="0074129F"/>
    <w:rsid w:val="00742034"/>
    <w:rsid w:val="00747645"/>
    <w:rsid w:val="00747ED3"/>
    <w:rsid w:val="00750092"/>
    <w:rsid w:val="00750BC0"/>
    <w:rsid w:val="00751610"/>
    <w:rsid w:val="00752457"/>
    <w:rsid w:val="00753975"/>
    <w:rsid w:val="007542FA"/>
    <w:rsid w:val="00754791"/>
    <w:rsid w:val="007550F8"/>
    <w:rsid w:val="00756294"/>
    <w:rsid w:val="0075707C"/>
    <w:rsid w:val="00760919"/>
    <w:rsid w:val="007622D0"/>
    <w:rsid w:val="00762AD0"/>
    <w:rsid w:val="00763DB7"/>
    <w:rsid w:val="007658C4"/>
    <w:rsid w:val="00766002"/>
    <w:rsid w:val="0076743B"/>
    <w:rsid w:val="00767742"/>
    <w:rsid w:val="00770066"/>
    <w:rsid w:val="00770265"/>
    <w:rsid w:val="00770CB1"/>
    <w:rsid w:val="00770FE5"/>
    <w:rsid w:val="0077112E"/>
    <w:rsid w:val="00772271"/>
    <w:rsid w:val="00772926"/>
    <w:rsid w:val="00772AB7"/>
    <w:rsid w:val="007730D6"/>
    <w:rsid w:val="00774222"/>
    <w:rsid w:val="0078029B"/>
    <w:rsid w:val="00781CAE"/>
    <w:rsid w:val="007825DE"/>
    <w:rsid w:val="00782EBD"/>
    <w:rsid w:val="00783F0D"/>
    <w:rsid w:val="00784D50"/>
    <w:rsid w:val="00784E06"/>
    <w:rsid w:val="00786FF9"/>
    <w:rsid w:val="0078718F"/>
    <w:rsid w:val="007909F7"/>
    <w:rsid w:val="007910E3"/>
    <w:rsid w:val="00791368"/>
    <w:rsid w:val="007917EB"/>
    <w:rsid w:val="00793CB8"/>
    <w:rsid w:val="00794749"/>
    <w:rsid w:val="00796091"/>
    <w:rsid w:val="007A08E1"/>
    <w:rsid w:val="007A1EE8"/>
    <w:rsid w:val="007A348E"/>
    <w:rsid w:val="007A3515"/>
    <w:rsid w:val="007A41A5"/>
    <w:rsid w:val="007A5A7E"/>
    <w:rsid w:val="007A6CDD"/>
    <w:rsid w:val="007A6F10"/>
    <w:rsid w:val="007B2D1C"/>
    <w:rsid w:val="007B2E4C"/>
    <w:rsid w:val="007B2E59"/>
    <w:rsid w:val="007B3E9B"/>
    <w:rsid w:val="007B64FF"/>
    <w:rsid w:val="007B7551"/>
    <w:rsid w:val="007B7B46"/>
    <w:rsid w:val="007C158D"/>
    <w:rsid w:val="007C2131"/>
    <w:rsid w:val="007C376E"/>
    <w:rsid w:val="007C3CB2"/>
    <w:rsid w:val="007C5AF1"/>
    <w:rsid w:val="007C5B1E"/>
    <w:rsid w:val="007C5CE9"/>
    <w:rsid w:val="007C68FF"/>
    <w:rsid w:val="007C6C03"/>
    <w:rsid w:val="007C7278"/>
    <w:rsid w:val="007D14E0"/>
    <w:rsid w:val="007D203B"/>
    <w:rsid w:val="007D2DDF"/>
    <w:rsid w:val="007D3781"/>
    <w:rsid w:val="007D3D3F"/>
    <w:rsid w:val="007D3EAE"/>
    <w:rsid w:val="007D4A0E"/>
    <w:rsid w:val="007D4CE7"/>
    <w:rsid w:val="007D4D50"/>
    <w:rsid w:val="007D59D1"/>
    <w:rsid w:val="007D6BE5"/>
    <w:rsid w:val="007D798A"/>
    <w:rsid w:val="007D7C0E"/>
    <w:rsid w:val="007E069F"/>
    <w:rsid w:val="007E1007"/>
    <w:rsid w:val="007E1096"/>
    <w:rsid w:val="007E1110"/>
    <w:rsid w:val="007E144F"/>
    <w:rsid w:val="007E16DE"/>
    <w:rsid w:val="007E2D1E"/>
    <w:rsid w:val="007E3619"/>
    <w:rsid w:val="007E4EEC"/>
    <w:rsid w:val="007E4F2A"/>
    <w:rsid w:val="007E5907"/>
    <w:rsid w:val="007F05C7"/>
    <w:rsid w:val="007F146B"/>
    <w:rsid w:val="007F153B"/>
    <w:rsid w:val="007F18FD"/>
    <w:rsid w:val="007F1D9F"/>
    <w:rsid w:val="007F1F73"/>
    <w:rsid w:val="007F20DF"/>
    <w:rsid w:val="007F23D4"/>
    <w:rsid w:val="007F25DC"/>
    <w:rsid w:val="007F37FF"/>
    <w:rsid w:val="007F4628"/>
    <w:rsid w:val="007F4A98"/>
    <w:rsid w:val="007F7979"/>
    <w:rsid w:val="007F7A39"/>
    <w:rsid w:val="00800489"/>
    <w:rsid w:val="00801034"/>
    <w:rsid w:val="008017B1"/>
    <w:rsid w:val="00802685"/>
    <w:rsid w:val="00802FF7"/>
    <w:rsid w:val="008038B3"/>
    <w:rsid w:val="00804532"/>
    <w:rsid w:val="00804C63"/>
    <w:rsid w:val="008050DD"/>
    <w:rsid w:val="008059ED"/>
    <w:rsid w:val="00805CF4"/>
    <w:rsid w:val="008063A7"/>
    <w:rsid w:val="008119D9"/>
    <w:rsid w:val="00813200"/>
    <w:rsid w:val="0081469D"/>
    <w:rsid w:val="00814AD1"/>
    <w:rsid w:val="008161B0"/>
    <w:rsid w:val="0081701D"/>
    <w:rsid w:val="0081712A"/>
    <w:rsid w:val="0082047A"/>
    <w:rsid w:val="0082074A"/>
    <w:rsid w:val="00820EDF"/>
    <w:rsid w:val="00820FB7"/>
    <w:rsid w:val="00821360"/>
    <w:rsid w:val="008224B5"/>
    <w:rsid w:val="00822DCD"/>
    <w:rsid w:val="008230F4"/>
    <w:rsid w:val="008238F4"/>
    <w:rsid w:val="00823A82"/>
    <w:rsid w:val="00823AB5"/>
    <w:rsid w:val="008242B8"/>
    <w:rsid w:val="00825729"/>
    <w:rsid w:val="0082686A"/>
    <w:rsid w:val="008268A0"/>
    <w:rsid w:val="00827494"/>
    <w:rsid w:val="0083008A"/>
    <w:rsid w:val="00830738"/>
    <w:rsid w:val="00830BA1"/>
    <w:rsid w:val="00830BA6"/>
    <w:rsid w:val="0083145B"/>
    <w:rsid w:val="0083269C"/>
    <w:rsid w:val="00832C24"/>
    <w:rsid w:val="00833376"/>
    <w:rsid w:val="00833E23"/>
    <w:rsid w:val="0083571A"/>
    <w:rsid w:val="0083694E"/>
    <w:rsid w:val="00836EF4"/>
    <w:rsid w:val="00837028"/>
    <w:rsid w:val="00840A17"/>
    <w:rsid w:val="00841465"/>
    <w:rsid w:val="008416EE"/>
    <w:rsid w:val="0084275A"/>
    <w:rsid w:val="008459C5"/>
    <w:rsid w:val="00852329"/>
    <w:rsid w:val="00852E78"/>
    <w:rsid w:val="008531B1"/>
    <w:rsid w:val="008543B3"/>
    <w:rsid w:val="008558DE"/>
    <w:rsid w:val="00855CE0"/>
    <w:rsid w:val="008562CB"/>
    <w:rsid w:val="008569FC"/>
    <w:rsid w:val="00857E63"/>
    <w:rsid w:val="00860D94"/>
    <w:rsid w:val="00860DCC"/>
    <w:rsid w:val="0086143D"/>
    <w:rsid w:val="0086243D"/>
    <w:rsid w:val="008639DF"/>
    <w:rsid w:val="00863A58"/>
    <w:rsid w:val="00863B50"/>
    <w:rsid w:val="00864DC8"/>
    <w:rsid w:val="00865C31"/>
    <w:rsid w:val="0086628A"/>
    <w:rsid w:val="008667B5"/>
    <w:rsid w:val="008668CB"/>
    <w:rsid w:val="00866E3C"/>
    <w:rsid w:val="00871582"/>
    <w:rsid w:val="00872CC7"/>
    <w:rsid w:val="00873253"/>
    <w:rsid w:val="008733FE"/>
    <w:rsid w:val="008735FB"/>
    <w:rsid w:val="00874EA7"/>
    <w:rsid w:val="00874FA1"/>
    <w:rsid w:val="00876030"/>
    <w:rsid w:val="0087617E"/>
    <w:rsid w:val="00877DF4"/>
    <w:rsid w:val="00880B20"/>
    <w:rsid w:val="00880DC5"/>
    <w:rsid w:val="00881E21"/>
    <w:rsid w:val="00882961"/>
    <w:rsid w:val="00883240"/>
    <w:rsid w:val="00883368"/>
    <w:rsid w:val="008836DA"/>
    <w:rsid w:val="008837E0"/>
    <w:rsid w:val="00883A99"/>
    <w:rsid w:val="00885D88"/>
    <w:rsid w:val="008937D3"/>
    <w:rsid w:val="00893A68"/>
    <w:rsid w:val="008956F7"/>
    <w:rsid w:val="00895FC6"/>
    <w:rsid w:val="00896A8E"/>
    <w:rsid w:val="00896F37"/>
    <w:rsid w:val="008A0C33"/>
    <w:rsid w:val="008A153B"/>
    <w:rsid w:val="008A1F2C"/>
    <w:rsid w:val="008A2469"/>
    <w:rsid w:val="008A39A6"/>
    <w:rsid w:val="008A5345"/>
    <w:rsid w:val="008A5B19"/>
    <w:rsid w:val="008A5F9C"/>
    <w:rsid w:val="008A64DE"/>
    <w:rsid w:val="008A784E"/>
    <w:rsid w:val="008B380A"/>
    <w:rsid w:val="008B413B"/>
    <w:rsid w:val="008B437B"/>
    <w:rsid w:val="008B4453"/>
    <w:rsid w:val="008B48FE"/>
    <w:rsid w:val="008B63F8"/>
    <w:rsid w:val="008C027A"/>
    <w:rsid w:val="008C03EA"/>
    <w:rsid w:val="008C1832"/>
    <w:rsid w:val="008C19D7"/>
    <w:rsid w:val="008C1C11"/>
    <w:rsid w:val="008C1DFD"/>
    <w:rsid w:val="008C22C8"/>
    <w:rsid w:val="008C30E7"/>
    <w:rsid w:val="008C42DB"/>
    <w:rsid w:val="008C5E7D"/>
    <w:rsid w:val="008C7968"/>
    <w:rsid w:val="008C7FB2"/>
    <w:rsid w:val="008D0453"/>
    <w:rsid w:val="008D0A69"/>
    <w:rsid w:val="008D1BF3"/>
    <w:rsid w:val="008D1E88"/>
    <w:rsid w:val="008D21DC"/>
    <w:rsid w:val="008D26FC"/>
    <w:rsid w:val="008D2714"/>
    <w:rsid w:val="008D361D"/>
    <w:rsid w:val="008D723F"/>
    <w:rsid w:val="008E0104"/>
    <w:rsid w:val="008E1396"/>
    <w:rsid w:val="008E1FBF"/>
    <w:rsid w:val="008E2193"/>
    <w:rsid w:val="008E2415"/>
    <w:rsid w:val="008E3BDC"/>
    <w:rsid w:val="008F0A24"/>
    <w:rsid w:val="008F31E1"/>
    <w:rsid w:val="008F43AC"/>
    <w:rsid w:val="008F506B"/>
    <w:rsid w:val="008F50A0"/>
    <w:rsid w:val="008F53C1"/>
    <w:rsid w:val="008F5BC4"/>
    <w:rsid w:val="008F6C34"/>
    <w:rsid w:val="008F72C0"/>
    <w:rsid w:val="008F7DDA"/>
    <w:rsid w:val="009001A0"/>
    <w:rsid w:val="00900318"/>
    <w:rsid w:val="00900691"/>
    <w:rsid w:val="00901C0E"/>
    <w:rsid w:val="009025F8"/>
    <w:rsid w:val="00904239"/>
    <w:rsid w:val="00905EFF"/>
    <w:rsid w:val="009061A1"/>
    <w:rsid w:val="0090626B"/>
    <w:rsid w:val="009074DF"/>
    <w:rsid w:val="009076E5"/>
    <w:rsid w:val="00910626"/>
    <w:rsid w:val="0091080C"/>
    <w:rsid w:val="009127A8"/>
    <w:rsid w:val="00912B9B"/>
    <w:rsid w:val="00912F39"/>
    <w:rsid w:val="00913AC0"/>
    <w:rsid w:val="00913BD7"/>
    <w:rsid w:val="00914741"/>
    <w:rsid w:val="00914A83"/>
    <w:rsid w:val="009151B7"/>
    <w:rsid w:val="0091534B"/>
    <w:rsid w:val="00917D36"/>
    <w:rsid w:val="009200E1"/>
    <w:rsid w:val="00921AD5"/>
    <w:rsid w:val="00921D53"/>
    <w:rsid w:val="00924486"/>
    <w:rsid w:val="0092484C"/>
    <w:rsid w:val="00924BDA"/>
    <w:rsid w:val="009278A0"/>
    <w:rsid w:val="00931449"/>
    <w:rsid w:val="009322D0"/>
    <w:rsid w:val="00933B2E"/>
    <w:rsid w:val="00934A60"/>
    <w:rsid w:val="00934C07"/>
    <w:rsid w:val="009353FA"/>
    <w:rsid w:val="00936720"/>
    <w:rsid w:val="00936FF1"/>
    <w:rsid w:val="00937A30"/>
    <w:rsid w:val="00940BF2"/>
    <w:rsid w:val="00941587"/>
    <w:rsid w:val="009415CD"/>
    <w:rsid w:val="00941B52"/>
    <w:rsid w:val="00941EF6"/>
    <w:rsid w:val="00944920"/>
    <w:rsid w:val="009464E2"/>
    <w:rsid w:val="0094740F"/>
    <w:rsid w:val="009474B6"/>
    <w:rsid w:val="00947AAF"/>
    <w:rsid w:val="00955969"/>
    <w:rsid w:val="00955FE1"/>
    <w:rsid w:val="00957839"/>
    <w:rsid w:val="00960F79"/>
    <w:rsid w:val="00961CE4"/>
    <w:rsid w:val="00961E0F"/>
    <w:rsid w:val="0096293E"/>
    <w:rsid w:val="00963F6E"/>
    <w:rsid w:val="009659D2"/>
    <w:rsid w:val="00965BAF"/>
    <w:rsid w:val="00965F10"/>
    <w:rsid w:val="00966195"/>
    <w:rsid w:val="00966591"/>
    <w:rsid w:val="009674D0"/>
    <w:rsid w:val="00967668"/>
    <w:rsid w:val="00972693"/>
    <w:rsid w:val="0097276B"/>
    <w:rsid w:val="00974160"/>
    <w:rsid w:val="009745BD"/>
    <w:rsid w:val="00974D02"/>
    <w:rsid w:val="00975C96"/>
    <w:rsid w:val="00975EAF"/>
    <w:rsid w:val="00976219"/>
    <w:rsid w:val="00977B16"/>
    <w:rsid w:val="00977DBB"/>
    <w:rsid w:val="009809AB"/>
    <w:rsid w:val="00980D66"/>
    <w:rsid w:val="009836A8"/>
    <w:rsid w:val="009837F6"/>
    <w:rsid w:val="0098540C"/>
    <w:rsid w:val="009865EA"/>
    <w:rsid w:val="00986755"/>
    <w:rsid w:val="00991ADE"/>
    <w:rsid w:val="00991FDC"/>
    <w:rsid w:val="0099220F"/>
    <w:rsid w:val="0099328B"/>
    <w:rsid w:val="00993A9F"/>
    <w:rsid w:val="00993D07"/>
    <w:rsid w:val="009950EB"/>
    <w:rsid w:val="00995DCC"/>
    <w:rsid w:val="00996B4C"/>
    <w:rsid w:val="00997629"/>
    <w:rsid w:val="0099764D"/>
    <w:rsid w:val="009A05E4"/>
    <w:rsid w:val="009A2AE3"/>
    <w:rsid w:val="009A3EE6"/>
    <w:rsid w:val="009A4037"/>
    <w:rsid w:val="009A4D6A"/>
    <w:rsid w:val="009A6E8D"/>
    <w:rsid w:val="009A7EAA"/>
    <w:rsid w:val="009B295D"/>
    <w:rsid w:val="009B5523"/>
    <w:rsid w:val="009B598F"/>
    <w:rsid w:val="009B6A0A"/>
    <w:rsid w:val="009B6F7F"/>
    <w:rsid w:val="009B7B20"/>
    <w:rsid w:val="009C045D"/>
    <w:rsid w:val="009C04CD"/>
    <w:rsid w:val="009C1E37"/>
    <w:rsid w:val="009C2375"/>
    <w:rsid w:val="009C25A4"/>
    <w:rsid w:val="009C2B9C"/>
    <w:rsid w:val="009C381E"/>
    <w:rsid w:val="009C657A"/>
    <w:rsid w:val="009C74E3"/>
    <w:rsid w:val="009D03B6"/>
    <w:rsid w:val="009D072F"/>
    <w:rsid w:val="009D0DF0"/>
    <w:rsid w:val="009D43ED"/>
    <w:rsid w:val="009D637E"/>
    <w:rsid w:val="009D67CC"/>
    <w:rsid w:val="009D6908"/>
    <w:rsid w:val="009D759D"/>
    <w:rsid w:val="009D7C1A"/>
    <w:rsid w:val="009E0338"/>
    <w:rsid w:val="009E04BD"/>
    <w:rsid w:val="009E0747"/>
    <w:rsid w:val="009E1AE5"/>
    <w:rsid w:val="009E2704"/>
    <w:rsid w:val="009E389A"/>
    <w:rsid w:val="009E390F"/>
    <w:rsid w:val="009E3AD9"/>
    <w:rsid w:val="009E4A46"/>
    <w:rsid w:val="009E529B"/>
    <w:rsid w:val="009E54A2"/>
    <w:rsid w:val="009E61D3"/>
    <w:rsid w:val="009E6DA1"/>
    <w:rsid w:val="009E7896"/>
    <w:rsid w:val="009F01A1"/>
    <w:rsid w:val="009F041C"/>
    <w:rsid w:val="009F0A71"/>
    <w:rsid w:val="009F0E0A"/>
    <w:rsid w:val="009F6091"/>
    <w:rsid w:val="009F65B2"/>
    <w:rsid w:val="009F6C5C"/>
    <w:rsid w:val="009F6E09"/>
    <w:rsid w:val="009F7184"/>
    <w:rsid w:val="009F762B"/>
    <w:rsid w:val="009F78C1"/>
    <w:rsid w:val="009F7A73"/>
    <w:rsid w:val="009F7F09"/>
    <w:rsid w:val="00A00F26"/>
    <w:rsid w:val="00A01696"/>
    <w:rsid w:val="00A01B6C"/>
    <w:rsid w:val="00A039F5"/>
    <w:rsid w:val="00A04DB5"/>
    <w:rsid w:val="00A055AA"/>
    <w:rsid w:val="00A0617C"/>
    <w:rsid w:val="00A06E1F"/>
    <w:rsid w:val="00A1125A"/>
    <w:rsid w:val="00A118B4"/>
    <w:rsid w:val="00A11C14"/>
    <w:rsid w:val="00A121E3"/>
    <w:rsid w:val="00A122E2"/>
    <w:rsid w:val="00A129F4"/>
    <w:rsid w:val="00A12E3F"/>
    <w:rsid w:val="00A1464D"/>
    <w:rsid w:val="00A156A8"/>
    <w:rsid w:val="00A158A0"/>
    <w:rsid w:val="00A15D32"/>
    <w:rsid w:val="00A172C2"/>
    <w:rsid w:val="00A20F60"/>
    <w:rsid w:val="00A2113B"/>
    <w:rsid w:val="00A217BB"/>
    <w:rsid w:val="00A22528"/>
    <w:rsid w:val="00A23247"/>
    <w:rsid w:val="00A23330"/>
    <w:rsid w:val="00A249EA"/>
    <w:rsid w:val="00A256C0"/>
    <w:rsid w:val="00A25B76"/>
    <w:rsid w:val="00A269FC"/>
    <w:rsid w:val="00A27971"/>
    <w:rsid w:val="00A307F5"/>
    <w:rsid w:val="00A30C11"/>
    <w:rsid w:val="00A34AEB"/>
    <w:rsid w:val="00A34EAB"/>
    <w:rsid w:val="00A355EA"/>
    <w:rsid w:val="00A35DA7"/>
    <w:rsid w:val="00A36E54"/>
    <w:rsid w:val="00A427CB"/>
    <w:rsid w:val="00A42D99"/>
    <w:rsid w:val="00A43906"/>
    <w:rsid w:val="00A4398D"/>
    <w:rsid w:val="00A442F5"/>
    <w:rsid w:val="00A4556B"/>
    <w:rsid w:val="00A45BF4"/>
    <w:rsid w:val="00A46CCE"/>
    <w:rsid w:val="00A46F9E"/>
    <w:rsid w:val="00A4739B"/>
    <w:rsid w:val="00A47FFD"/>
    <w:rsid w:val="00A5057E"/>
    <w:rsid w:val="00A51093"/>
    <w:rsid w:val="00A51B3D"/>
    <w:rsid w:val="00A54319"/>
    <w:rsid w:val="00A54F31"/>
    <w:rsid w:val="00A55454"/>
    <w:rsid w:val="00A569A2"/>
    <w:rsid w:val="00A5722D"/>
    <w:rsid w:val="00A57C9D"/>
    <w:rsid w:val="00A61539"/>
    <w:rsid w:val="00A62FAA"/>
    <w:rsid w:val="00A63CEF"/>
    <w:rsid w:val="00A63DE6"/>
    <w:rsid w:val="00A6439A"/>
    <w:rsid w:val="00A64F34"/>
    <w:rsid w:val="00A65124"/>
    <w:rsid w:val="00A670A2"/>
    <w:rsid w:val="00A707D8"/>
    <w:rsid w:val="00A71F50"/>
    <w:rsid w:val="00A72502"/>
    <w:rsid w:val="00A74C40"/>
    <w:rsid w:val="00A75F89"/>
    <w:rsid w:val="00A763B8"/>
    <w:rsid w:val="00A77249"/>
    <w:rsid w:val="00A77AA4"/>
    <w:rsid w:val="00A8117B"/>
    <w:rsid w:val="00A81806"/>
    <w:rsid w:val="00A82AD6"/>
    <w:rsid w:val="00A82D7C"/>
    <w:rsid w:val="00A82DA0"/>
    <w:rsid w:val="00A83178"/>
    <w:rsid w:val="00A84C0D"/>
    <w:rsid w:val="00A84EB8"/>
    <w:rsid w:val="00A86DEA"/>
    <w:rsid w:val="00A877AD"/>
    <w:rsid w:val="00A87A48"/>
    <w:rsid w:val="00A906B0"/>
    <w:rsid w:val="00A9123A"/>
    <w:rsid w:val="00A9395A"/>
    <w:rsid w:val="00A94C45"/>
    <w:rsid w:val="00A950E9"/>
    <w:rsid w:val="00A956C1"/>
    <w:rsid w:val="00A965F1"/>
    <w:rsid w:val="00A96A9C"/>
    <w:rsid w:val="00A9753A"/>
    <w:rsid w:val="00A97982"/>
    <w:rsid w:val="00A97DAD"/>
    <w:rsid w:val="00AA0805"/>
    <w:rsid w:val="00AA233E"/>
    <w:rsid w:val="00AA3611"/>
    <w:rsid w:val="00AA3BB3"/>
    <w:rsid w:val="00AA6072"/>
    <w:rsid w:val="00AA6346"/>
    <w:rsid w:val="00AA6CA5"/>
    <w:rsid w:val="00AB19D4"/>
    <w:rsid w:val="00AB1ECA"/>
    <w:rsid w:val="00AB4C2D"/>
    <w:rsid w:val="00AB528A"/>
    <w:rsid w:val="00AB5C36"/>
    <w:rsid w:val="00AB64CE"/>
    <w:rsid w:val="00AB65E3"/>
    <w:rsid w:val="00AB6818"/>
    <w:rsid w:val="00AB7593"/>
    <w:rsid w:val="00AB78D6"/>
    <w:rsid w:val="00AB7E8D"/>
    <w:rsid w:val="00AC0695"/>
    <w:rsid w:val="00AC2739"/>
    <w:rsid w:val="00AC2789"/>
    <w:rsid w:val="00AC2AC6"/>
    <w:rsid w:val="00AC3A7B"/>
    <w:rsid w:val="00AC446C"/>
    <w:rsid w:val="00AC5B0F"/>
    <w:rsid w:val="00AC6784"/>
    <w:rsid w:val="00AC788A"/>
    <w:rsid w:val="00AD05F9"/>
    <w:rsid w:val="00AD0E52"/>
    <w:rsid w:val="00AD164A"/>
    <w:rsid w:val="00AD1AEE"/>
    <w:rsid w:val="00AD1F7B"/>
    <w:rsid w:val="00AD1FFF"/>
    <w:rsid w:val="00AD2CD3"/>
    <w:rsid w:val="00AD2F07"/>
    <w:rsid w:val="00AD488E"/>
    <w:rsid w:val="00AD6853"/>
    <w:rsid w:val="00AD7C32"/>
    <w:rsid w:val="00AE0423"/>
    <w:rsid w:val="00AE1459"/>
    <w:rsid w:val="00AE3191"/>
    <w:rsid w:val="00AE478A"/>
    <w:rsid w:val="00AE627D"/>
    <w:rsid w:val="00AE62B5"/>
    <w:rsid w:val="00AE6E2B"/>
    <w:rsid w:val="00AE71B6"/>
    <w:rsid w:val="00AF037E"/>
    <w:rsid w:val="00AF119C"/>
    <w:rsid w:val="00AF1A3A"/>
    <w:rsid w:val="00AF2725"/>
    <w:rsid w:val="00AF2E1B"/>
    <w:rsid w:val="00AF4598"/>
    <w:rsid w:val="00AF5123"/>
    <w:rsid w:val="00AF556E"/>
    <w:rsid w:val="00AF65D7"/>
    <w:rsid w:val="00AF67BF"/>
    <w:rsid w:val="00AF70F2"/>
    <w:rsid w:val="00B00765"/>
    <w:rsid w:val="00B01E1E"/>
    <w:rsid w:val="00B023A2"/>
    <w:rsid w:val="00B034C5"/>
    <w:rsid w:val="00B054DC"/>
    <w:rsid w:val="00B06F8D"/>
    <w:rsid w:val="00B0742B"/>
    <w:rsid w:val="00B076C4"/>
    <w:rsid w:val="00B07C39"/>
    <w:rsid w:val="00B1060B"/>
    <w:rsid w:val="00B1143F"/>
    <w:rsid w:val="00B14275"/>
    <w:rsid w:val="00B146F6"/>
    <w:rsid w:val="00B147E5"/>
    <w:rsid w:val="00B150F8"/>
    <w:rsid w:val="00B20A0A"/>
    <w:rsid w:val="00B226FD"/>
    <w:rsid w:val="00B22F11"/>
    <w:rsid w:val="00B24012"/>
    <w:rsid w:val="00B24066"/>
    <w:rsid w:val="00B24DBF"/>
    <w:rsid w:val="00B25220"/>
    <w:rsid w:val="00B25734"/>
    <w:rsid w:val="00B25C63"/>
    <w:rsid w:val="00B3000C"/>
    <w:rsid w:val="00B3002F"/>
    <w:rsid w:val="00B307EA"/>
    <w:rsid w:val="00B30E1F"/>
    <w:rsid w:val="00B3109C"/>
    <w:rsid w:val="00B31F87"/>
    <w:rsid w:val="00B320F3"/>
    <w:rsid w:val="00B33C1E"/>
    <w:rsid w:val="00B33F77"/>
    <w:rsid w:val="00B34181"/>
    <w:rsid w:val="00B34844"/>
    <w:rsid w:val="00B34EAA"/>
    <w:rsid w:val="00B35CD7"/>
    <w:rsid w:val="00B40D50"/>
    <w:rsid w:val="00B4226B"/>
    <w:rsid w:val="00B43342"/>
    <w:rsid w:val="00B44175"/>
    <w:rsid w:val="00B45230"/>
    <w:rsid w:val="00B459EF"/>
    <w:rsid w:val="00B465EC"/>
    <w:rsid w:val="00B468FC"/>
    <w:rsid w:val="00B46C0C"/>
    <w:rsid w:val="00B47019"/>
    <w:rsid w:val="00B513A2"/>
    <w:rsid w:val="00B53AAD"/>
    <w:rsid w:val="00B54F6C"/>
    <w:rsid w:val="00B55031"/>
    <w:rsid w:val="00B559BA"/>
    <w:rsid w:val="00B56F58"/>
    <w:rsid w:val="00B613D2"/>
    <w:rsid w:val="00B6143E"/>
    <w:rsid w:val="00B61E2C"/>
    <w:rsid w:val="00B62187"/>
    <w:rsid w:val="00B62B54"/>
    <w:rsid w:val="00B63289"/>
    <w:rsid w:val="00B63CC3"/>
    <w:rsid w:val="00B66318"/>
    <w:rsid w:val="00B71D68"/>
    <w:rsid w:val="00B72F5B"/>
    <w:rsid w:val="00B7303A"/>
    <w:rsid w:val="00B74C30"/>
    <w:rsid w:val="00B768C5"/>
    <w:rsid w:val="00B822C3"/>
    <w:rsid w:val="00B856C2"/>
    <w:rsid w:val="00B8648F"/>
    <w:rsid w:val="00B86F39"/>
    <w:rsid w:val="00B87452"/>
    <w:rsid w:val="00B907D7"/>
    <w:rsid w:val="00B9080D"/>
    <w:rsid w:val="00B90A80"/>
    <w:rsid w:val="00B91D4F"/>
    <w:rsid w:val="00B924A5"/>
    <w:rsid w:val="00B92DEA"/>
    <w:rsid w:val="00B935FC"/>
    <w:rsid w:val="00B938A3"/>
    <w:rsid w:val="00B94105"/>
    <w:rsid w:val="00B95AA0"/>
    <w:rsid w:val="00B95FC9"/>
    <w:rsid w:val="00B96101"/>
    <w:rsid w:val="00B96A4A"/>
    <w:rsid w:val="00BA07DF"/>
    <w:rsid w:val="00BA1CB6"/>
    <w:rsid w:val="00BA316C"/>
    <w:rsid w:val="00BA55F9"/>
    <w:rsid w:val="00BA58EF"/>
    <w:rsid w:val="00BA6829"/>
    <w:rsid w:val="00BA787C"/>
    <w:rsid w:val="00BA7D18"/>
    <w:rsid w:val="00BB13CF"/>
    <w:rsid w:val="00BB1BCD"/>
    <w:rsid w:val="00BB1D8B"/>
    <w:rsid w:val="00BB1E65"/>
    <w:rsid w:val="00BB3B44"/>
    <w:rsid w:val="00BB3CEB"/>
    <w:rsid w:val="00BB5201"/>
    <w:rsid w:val="00BB60C8"/>
    <w:rsid w:val="00BB73F2"/>
    <w:rsid w:val="00BB7664"/>
    <w:rsid w:val="00BB7FAA"/>
    <w:rsid w:val="00BC0F9C"/>
    <w:rsid w:val="00BC153F"/>
    <w:rsid w:val="00BC29F1"/>
    <w:rsid w:val="00BC5073"/>
    <w:rsid w:val="00BC54C5"/>
    <w:rsid w:val="00BC5EF1"/>
    <w:rsid w:val="00BC5F2D"/>
    <w:rsid w:val="00BC69EA"/>
    <w:rsid w:val="00BC72FE"/>
    <w:rsid w:val="00BD093C"/>
    <w:rsid w:val="00BD176B"/>
    <w:rsid w:val="00BD1CED"/>
    <w:rsid w:val="00BD1CF0"/>
    <w:rsid w:val="00BD39AA"/>
    <w:rsid w:val="00BD3D6D"/>
    <w:rsid w:val="00BD427A"/>
    <w:rsid w:val="00BD4349"/>
    <w:rsid w:val="00BD4A47"/>
    <w:rsid w:val="00BD4C38"/>
    <w:rsid w:val="00BD5994"/>
    <w:rsid w:val="00BD6EDD"/>
    <w:rsid w:val="00BD7BD2"/>
    <w:rsid w:val="00BD7EDF"/>
    <w:rsid w:val="00BE0C20"/>
    <w:rsid w:val="00BE2548"/>
    <w:rsid w:val="00BE5153"/>
    <w:rsid w:val="00BE5C55"/>
    <w:rsid w:val="00BE78B2"/>
    <w:rsid w:val="00BF2AA6"/>
    <w:rsid w:val="00BF483B"/>
    <w:rsid w:val="00BF4A14"/>
    <w:rsid w:val="00BF51FA"/>
    <w:rsid w:val="00BF56CA"/>
    <w:rsid w:val="00BF58ED"/>
    <w:rsid w:val="00BF7A48"/>
    <w:rsid w:val="00C00779"/>
    <w:rsid w:val="00C02387"/>
    <w:rsid w:val="00C044B2"/>
    <w:rsid w:val="00C06A69"/>
    <w:rsid w:val="00C0739E"/>
    <w:rsid w:val="00C10EE4"/>
    <w:rsid w:val="00C11C5B"/>
    <w:rsid w:val="00C13FEC"/>
    <w:rsid w:val="00C15AE6"/>
    <w:rsid w:val="00C16063"/>
    <w:rsid w:val="00C16FB2"/>
    <w:rsid w:val="00C17A84"/>
    <w:rsid w:val="00C17F7C"/>
    <w:rsid w:val="00C21AC3"/>
    <w:rsid w:val="00C22171"/>
    <w:rsid w:val="00C22172"/>
    <w:rsid w:val="00C232AE"/>
    <w:rsid w:val="00C239CC"/>
    <w:rsid w:val="00C2401A"/>
    <w:rsid w:val="00C241F9"/>
    <w:rsid w:val="00C249CD"/>
    <w:rsid w:val="00C26631"/>
    <w:rsid w:val="00C32434"/>
    <w:rsid w:val="00C32714"/>
    <w:rsid w:val="00C34614"/>
    <w:rsid w:val="00C34CDE"/>
    <w:rsid w:val="00C35A59"/>
    <w:rsid w:val="00C371BE"/>
    <w:rsid w:val="00C37587"/>
    <w:rsid w:val="00C37784"/>
    <w:rsid w:val="00C377C2"/>
    <w:rsid w:val="00C37B3C"/>
    <w:rsid w:val="00C40154"/>
    <w:rsid w:val="00C404A4"/>
    <w:rsid w:val="00C40CA7"/>
    <w:rsid w:val="00C42879"/>
    <w:rsid w:val="00C42A19"/>
    <w:rsid w:val="00C4390F"/>
    <w:rsid w:val="00C4410E"/>
    <w:rsid w:val="00C465E2"/>
    <w:rsid w:val="00C4696D"/>
    <w:rsid w:val="00C46A27"/>
    <w:rsid w:val="00C47935"/>
    <w:rsid w:val="00C47980"/>
    <w:rsid w:val="00C5481B"/>
    <w:rsid w:val="00C6062D"/>
    <w:rsid w:val="00C613D0"/>
    <w:rsid w:val="00C61C38"/>
    <w:rsid w:val="00C61D40"/>
    <w:rsid w:val="00C6284C"/>
    <w:rsid w:val="00C62919"/>
    <w:rsid w:val="00C63B3D"/>
    <w:rsid w:val="00C65016"/>
    <w:rsid w:val="00C65C75"/>
    <w:rsid w:val="00C75290"/>
    <w:rsid w:val="00C759FD"/>
    <w:rsid w:val="00C75B31"/>
    <w:rsid w:val="00C75B7E"/>
    <w:rsid w:val="00C75BD4"/>
    <w:rsid w:val="00C817D2"/>
    <w:rsid w:val="00C82D2E"/>
    <w:rsid w:val="00C8328F"/>
    <w:rsid w:val="00C83DE0"/>
    <w:rsid w:val="00C84750"/>
    <w:rsid w:val="00C85B9E"/>
    <w:rsid w:val="00C87672"/>
    <w:rsid w:val="00C87C05"/>
    <w:rsid w:val="00C87F14"/>
    <w:rsid w:val="00C907BB"/>
    <w:rsid w:val="00C90ADE"/>
    <w:rsid w:val="00C910F0"/>
    <w:rsid w:val="00C91F27"/>
    <w:rsid w:val="00C94C19"/>
    <w:rsid w:val="00C952C0"/>
    <w:rsid w:val="00C97792"/>
    <w:rsid w:val="00C9793A"/>
    <w:rsid w:val="00C97E0F"/>
    <w:rsid w:val="00C97F20"/>
    <w:rsid w:val="00CA01CC"/>
    <w:rsid w:val="00CA14EE"/>
    <w:rsid w:val="00CA1BE9"/>
    <w:rsid w:val="00CA234A"/>
    <w:rsid w:val="00CA2B30"/>
    <w:rsid w:val="00CA42D6"/>
    <w:rsid w:val="00CA56B5"/>
    <w:rsid w:val="00CA7736"/>
    <w:rsid w:val="00CB0193"/>
    <w:rsid w:val="00CB0386"/>
    <w:rsid w:val="00CB1155"/>
    <w:rsid w:val="00CB129C"/>
    <w:rsid w:val="00CB13FE"/>
    <w:rsid w:val="00CB21DC"/>
    <w:rsid w:val="00CB2C27"/>
    <w:rsid w:val="00CB31EB"/>
    <w:rsid w:val="00CB355C"/>
    <w:rsid w:val="00CB3D1E"/>
    <w:rsid w:val="00CB5775"/>
    <w:rsid w:val="00CB7145"/>
    <w:rsid w:val="00CC0C10"/>
    <w:rsid w:val="00CC1CAF"/>
    <w:rsid w:val="00CC2766"/>
    <w:rsid w:val="00CC3597"/>
    <w:rsid w:val="00CC3C42"/>
    <w:rsid w:val="00CC53FD"/>
    <w:rsid w:val="00CC59F7"/>
    <w:rsid w:val="00CC5F26"/>
    <w:rsid w:val="00CD065E"/>
    <w:rsid w:val="00CD2497"/>
    <w:rsid w:val="00CD406A"/>
    <w:rsid w:val="00CD4721"/>
    <w:rsid w:val="00CD59CE"/>
    <w:rsid w:val="00CD5DE0"/>
    <w:rsid w:val="00CE0443"/>
    <w:rsid w:val="00CE226A"/>
    <w:rsid w:val="00CE243F"/>
    <w:rsid w:val="00CE35AF"/>
    <w:rsid w:val="00CE3926"/>
    <w:rsid w:val="00CE396A"/>
    <w:rsid w:val="00CE4081"/>
    <w:rsid w:val="00CE4345"/>
    <w:rsid w:val="00CE4378"/>
    <w:rsid w:val="00CE5430"/>
    <w:rsid w:val="00CE5497"/>
    <w:rsid w:val="00CE66C0"/>
    <w:rsid w:val="00CE75E6"/>
    <w:rsid w:val="00CE7EF8"/>
    <w:rsid w:val="00CF02B4"/>
    <w:rsid w:val="00CF191C"/>
    <w:rsid w:val="00CF1AEE"/>
    <w:rsid w:val="00CF2E54"/>
    <w:rsid w:val="00CF3385"/>
    <w:rsid w:val="00CF4027"/>
    <w:rsid w:val="00CF40E1"/>
    <w:rsid w:val="00CF435E"/>
    <w:rsid w:val="00CF4F5F"/>
    <w:rsid w:val="00CF72AB"/>
    <w:rsid w:val="00CF73E9"/>
    <w:rsid w:val="00CF7C6C"/>
    <w:rsid w:val="00CF7DF4"/>
    <w:rsid w:val="00CF7E6E"/>
    <w:rsid w:val="00D01EFB"/>
    <w:rsid w:val="00D02982"/>
    <w:rsid w:val="00D03538"/>
    <w:rsid w:val="00D067DB"/>
    <w:rsid w:val="00D10571"/>
    <w:rsid w:val="00D10878"/>
    <w:rsid w:val="00D10B85"/>
    <w:rsid w:val="00D11063"/>
    <w:rsid w:val="00D11EFC"/>
    <w:rsid w:val="00D1246C"/>
    <w:rsid w:val="00D127C5"/>
    <w:rsid w:val="00D12BBD"/>
    <w:rsid w:val="00D13D09"/>
    <w:rsid w:val="00D14154"/>
    <w:rsid w:val="00D14382"/>
    <w:rsid w:val="00D16303"/>
    <w:rsid w:val="00D1670A"/>
    <w:rsid w:val="00D16A5F"/>
    <w:rsid w:val="00D2089A"/>
    <w:rsid w:val="00D21CFD"/>
    <w:rsid w:val="00D22F68"/>
    <w:rsid w:val="00D23138"/>
    <w:rsid w:val="00D231D1"/>
    <w:rsid w:val="00D267D3"/>
    <w:rsid w:val="00D26A90"/>
    <w:rsid w:val="00D27BDB"/>
    <w:rsid w:val="00D3032D"/>
    <w:rsid w:val="00D307BD"/>
    <w:rsid w:val="00D30A18"/>
    <w:rsid w:val="00D31250"/>
    <w:rsid w:val="00D31491"/>
    <w:rsid w:val="00D32EDD"/>
    <w:rsid w:val="00D32FDC"/>
    <w:rsid w:val="00D33F40"/>
    <w:rsid w:val="00D358E2"/>
    <w:rsid w:val="00D35B1B"/>
    <w:rsid w:val="00D3617F"/>
    <w:rsid w:val="00D376B7"/>
    <w:rsid w:val="00D37740"/>
    <w:rsid w:val="00D37D5E"/>
    <w:rsid w:val="00D4052C"/>
    <w:rsid w:val="00D40565"/>
    <w:rsid w:val="00D40595"/>
    <w:rsid w:val="00D420E8"/>
    <w:rsid w:val="00D42AA5"/>
    <w:rsid w:val="00D442B5"/>
    <w:rsid w:val="00D4484A"/>
    <w:rsid w:val="00D50F90"/>
    <w:rsid w:val="00D51363"/>
    <w:rsid w:val="00D5260D"/>
    <w:rsid w:val="00D533CB"/>
    <w:rsid w:val="00D544BF"/>
    <w:rsid w:val="00D55977"/>
    <w:rsid w:val="00D55F5B"/>
    <w:rsid w:val="00D567E8"/>
    <w:rsid w:val="00D61C64"/>
    <w:rsid w:val="00D61E36"/>
    <w:rsid w:val="00D62161"/>
    <w:rsid w:val="00D633C6"/>
    <w:rsid w:val="00D63464"/>
    <w:rsid w:val="00D639ED"/>
    <w:rsid w:val="00D662B9"/>
    <w:rsid w:val="00D66E9B"/>
    <w:rsid w:val="00D670D3"/>
    <w:rsid w:val="00D67662"/>
    <w:rsid w:val="00D7257D"/>
    <w:rsid w:val="00D725C9"/>
    <w:rsid w:val="00D73E1C"/>
    <w:rsid w:val="00D765AC"/>
    <w:rsid w:val="00D76DC4"/>
    <w:rsid w:val="00D7716D"/>
    <w:rsid w:val="00D776D5"/>
    <w:rsid w:val="00D7796D"/>
    <w:rsid w:val="00D77B60"/>
    <w:rsid w:val="00D82491"/>
    <w:rsid w:val="00D82966"/>
    <w:rsid w:val="00D83148"/>
    <w:rsid w:val="00D83B94"/>
    <w:rsid w:val="00D844B3"/>
    <w:rsid w:val="00D84520"/>
    <w:rsid w:val="00D922DD"/>
    <w:rsid w:val="00D92A77"/>
    <w:rsid w:val="00D930B1"/>
    <w:rsid w:val="00D935B1"/>
    <w:rsid w:val="00D937A6"/>
    <w:rsid w:val="00D9518A"/>
    <w:rsid w:val="00D954DD"/>
    <w:rsid w:val="00D95802"/>
    <w:rsid w:val="00D96963"/>
    <w:rsid w:val="00D974F1"/>
    <w:rsid w:val="00D97E1B"/>
    <w:rsid w:val="00D97FC6"/>
    <w:rsid w:val="00DA164A"/>
    <w:rsid w:val="00DA2942"/>
    <w:rsid w:val="00DA29C4"/>
    <w:rsid w:val="00DA346A"/>
    <w:rsid w:val="00DA7D47"/>
    <w:rsid w:val="00DB1B96"/>
    <w:rsid w:val="00DB1DD7"/>
    <w:rsid w:val="00DB3223"/>
    <w:rsid w:val="00DB3CC5"/>
    <w:rsid w:val="00DB489F"/>
    <w:rsid w:val="00DB5FF4"/>
    <w:rsid w:val="00DB7EB8"/>
    <w:rsid w:val="00DC03E0"/>
    <w:rsid w:val="00DC05DA"/>
    <w:rsid w:val="00DC21E9"/>
    <w:rsid w:val="00DC386A"/>
    <w:rsid w:val="00DC4F5E"/>
    <w:rsid w:val="00DC5B62"/>
    <w:rsid w:val="00DC6078"/>
    <w:rsid w:val="00DD07F3"/>
    <w:rsid w:val="00DD0A25"/>
    <w:rsid w:val="00DD0DE3"/>
    <w:rsid w:val="00DD1191"/>
    <w:rsid w:val="00DD2670"/>
    <w:rsid w:val="00DD2794"/>
    <w:rsid w:val="00DD39C2"/>
    <w:rsid w:val="00DD3B00"/>
    <w:rsid w:val="00DD4BB2"/>
    <w:rsid w:val="00DD5A0E"/>
    <w:rsid w:val="00DD6D0B"/>
    <w:rsid w:val="00DE064E"/>
    <w:rsid w:val="00DE14AF"/>
    <w:rsid w:val="00DE1BF1"/>
    <w:rsid w:val="00DE349D"/>
    <w:rsid w:val="00DE34D6"/>
    <w:rsid w:val="00DE45E5"/>
    <w:rsid w:val="00DE489D"/>
    <w:rsid w:val="00DE54B5"/>
    <w:rsid w:val="00DE61A8"/>
    <w:rsid w:val="00DE6465"/>
    <w:rsid w:val="00DE754C"/>
    <w:rsid w:val="00DF49D7"/>
    <w:rsid w:val="00DF5546"/>
    <w:rsid w:val="00DF67E8"/>
    <w:rsid w:val="00DF6A8E"/>
    <w:rsid w:val="00DF7048"/>
    <w:rsid w:val="00DF7AE0"/>
    <w:rsid w:val="00DF7DE4"/>
    <w:rsid w:val="00E0068C"/>
    <w:rsid w:val="00E00BE9"/>
    <w:rsid w:val="00E01AF8"/>
    <w:rsid w:val="00E0285C"/>
    <w:rsid w:val="00E02D99"/>
    <w:rsid w:val="00E03AD6"/>
    <w:rsid w:val="00E04524"/>
    <w:rsid w:val="00E10DF0"/>
    <w:rsid w:val="00E10F86"/>
    <w:rsid w:val="00E110F0"/>
    <w:rsid w:val="00E11D48"/>
    <w:rsid w:val="00E1400A"/>
    <w:rsid w:val="00E148FF"/>
    <w:rsid w:val="00E1580F"/>
    <w:rsid w:val="00E17FC0"/>
    <w:rsid w:val="00E216E1"/>
    <w:rsid w:val="00E23534"/>
    <w:rsid w:val="00E23771"/>
    <w:rsid w:val="00E23A39"/>
    <w:rsid w:val="00E24580"/>
    <w:rsid w:val="00E2595C"/>
    <w:rsid w:val="00E26F54"/>
    <w:rsid w:val="00E270DA"/>
    <w:rsid w:val="00E27CBC"/>
    <w:rsid w:val="00E27F58"/>
    <w:rsid w:val="00E27F9B"/>
    <w:rsid w:val="00E3071F"/>
    <w:rsid w:val="00E30992"/>
    <w:rsid w:val="00E30FA9"/>
    <w:rsid w:val="00E31493"/>
    <w:rsid w:val="00E31815"/>
    <w:rsid w:val="00E332CA"/>
    <w:rsid w:val="00E350DC"/>
    <w:rsid w:val="00E358A5"/>
    <w:rsid w:val="00E362F0"/>
    <w:rsid w:val="00E370F7"/>
    <w:rsid w:val="00E3779D"/>
    <w:rsid w:val="00E42309"/>
    <w:rsid w:val="00E432A7"/>
    <w:rsid w:val="00E43D03"/>
    <w:rsid w:val="00E43FD8"/>
    <w:rsid w:val="00E45441"/>
    <w:rsid w:val="00E456EE"/>
    <w:rsid w:val="00E462E2"/>
    <w:rsid w:val="00E46944"/>
    <w:rsid w:val="00E46A39"/>
    <w:rsid w:val="00E4740F"/>
    <w:rsid w:val="00E474A2"/>
    <w:rsid w:val="00E47878"/>
    <w:rsid w:val="00E47B77"/>
    <w:rsid w:val="00E51DEB"/>
    <w:rsid w:val="00E520EA"/>
    <w:rsid w:val="00E52C1E"/>
    <w:rsid w:val="00E534E6"/>
    <w:rsid w:val="00E53966"/>
    <w:rsid w:val="00E53D2C"/>
    <w:rsid w:val="00E542FE"/>
    <w:rsid w:val="00E56338"/>
    <w:rsid w:val="00E57D54"/>
    <w:rsid w:val="00E62850"/>
    <w:rsid w:val="00E63192"/>
    <w:rsid w:val="00E6323C"/>
    <w:rsid w:val="00E64A72"/>
    <w:rsid w:val="00E64C8E"/>
    <w:rsid w:val="00E65130"/>
    <w:rsid w:val="00E667F5"/>
    <w:rsid w:val="00E66BEF"/>
    <w:rsid w:val="00E67CE0"/>
    <w:rsid w:val="00E67E07"/>
    <w:rsid w:val="00E67F86"/>
    <w:rsid w:val="00E70E36"/>
    <w:rsid w:val="00E71DBD"/>
    <w:rsid w:val="00E743E2"/>
    <w:rsid w:val="00E74BF6"/>
    <w:rsid w:val="00E77394"/>
    <w:rsid w:val="00E816DF"/>
    <w:rsid w:val="00E81BB6"/>
    <w:rsid w:val="00E81FA6"/>
    <w:rsid w:val="00E82A89"/>
    <w:rsid w:val="00E85893"/>
    <w:rsid w:val="00E85A89"/>
    <w:rsid w:val="00E864F7"/>
    <w:rsid w:val="00E869DA"/>
    <w:rsid w:val="00E90875"/>
    <w:rsid w:val="00E91C42"/>
    <w:rsid w:val="00E9271B"/>
    <w:rsid w:val="00E93B0A"/>
    <w:rsid w:val="00E94384"/>
    <w:rsid w:val="00E963DD"/>
    <w:rsid w:val="00E96960"/>
    <w:rsid w:val="00E96EC3"/>
    <w:rsid w:val="00EA25C7"/>
    <w:rsid w:val="00EA3E18"/>
    <w:rsid w:val="00EA45EF"/>
    <w:rsid w:val="00EA4F77"/>
    <w:rsid w:val="00EA683E"/>
    <w:rsid w:val="00EA702A"/>
    <w:rsid w:val="00EA74AB"/>
    <w:rsid w:val="00EA7931"/>
    <w:rsid w:val="00EB0386"/>
    <w:rsid w:val="00EB084F"/>
    <w:rsid w:val="00EB0AF5"/>
    <w:rsid w:val="00EB373D"/>
    <w:rsid w:val="00EB3E2D"/>
    <w:rsid w:val="00EB50FB"/>
    <w:rsid w:val="00EB5D18"/>
    <w:rsid w:val="00EB634A"/>
    <w:rsid w:val="00EB736C"/>
    <w:rsid w:val="00EB7B65"/>
    <w:rsid w:val="00EC007E"/>
    <w:rsid w:val="00EC019A"/>
    <w:rsid w:val="00EC075C"/>
    <w:rsid w:val="00EC43E3"/>
    <w:rsid w:val="00EC4AD7"/>
    <w:rsid w:val="00EC5931"/>
    <w:rsid w:val="00EC5FC1"/>
    <w:rsid w:val="00EC7364"/>
    <w:rsid w:val="00ED0B3D"/>
    <w:rsid w:val="00ED2A00"/>
    <w:rsid w:val="00ED488F"/>
    <w:rsid w:val="00ED79A2"/>
    <w:rsid w:val="00EE37A6"/>
    <w:rsid w:val="00EE3AD7"/>
    <w:rsid w:val="00EE3BF2"/>
    <w:rsid w:val="00EE5750"/>
    <w:rsid w:val="00EE6251"/>
    <w:rsid w:val="00EE7A0B"/>
    <w:rsid w:val="00EF362E"/>
    <w:rsid w:val="00EF3D39"/>
    <w:rsid w:val="00EF53A5"/>
    <w:rsid w:val="00EF61D5"/>
    <w:rsid w:val="00EF6EF2"/>
    <w:rsid w:val="00EF7429"/>
    <w:rsid w:val="00EF7DCE"/>
    <w:rsid w:val="00EF7EB0"/>
    <w:rsid w:val="00F0015C"/>
    <w:rsid w:val="00F026D6"/>
    <w:rsid w:val="00F02D1F"/>
    <w:rsid w:val="00F03675"/>
    <w:rsid w:val="00F0407A"/>
    <w:rsid w:val="00F04593"/>
    <w:rsid w:val="00F045E5"/>
    <w:rsid w:val="00F062BB"/>
    <w:rsid w:val="00F06F17"/>
    <w:rsid w:val="00F07114"/>
    <w:rsid w:val="00F07775"/>
    <w:rsid w:val="00F10255"/>
    <w:rsid w:val="00F116C3"/>
    <w:rsid w:val="00F11F30"/>
    <w:rsid w:val="00F12CBE"/>
    <w:rsid w:val="00F12D14"/>
    <w:rsid w:val="00F12F47"/>
    <w:rsid w:val="00F166CF"/>
    <w:rsid w:val="00F17451"/>
    <w:rsid w:val="00F207D0"/>
    <w:rsid w:val="00F21AFC"/>
    <w:rsid w:val="00F21D87"/>
    <w:rsid w:val="00F25876"/>
    <w:rsid w:val="00F25F8A"/>
    <w:rsid w:val="00F300DE"/>
    <w:rsid w:val="00F30B93"/>
    <w:rsid w:val="00F311E2"/>
    <w:rsid w:val="00F3251F"/>
    <w:rsid w:val="00F33596"/>
    <w:rsid w:val="00F337A2"/>
    <w:rsid w:val="00F33930"/>
    <w:rsid w:val="00F34815"/>
    <w:rsid w:val="00F34D5D"/>
    <w:rsid w:val="00F35C3A"/>
    <w:rsid w:val="00F36EA1"/>
    <w:rsid w:val="00F42160"/>
    <w:rsid w:val="00F42603"/>
    <w:rsid w:val="00F426C3"/>
    <w:rsid w:val="00F441F4"/>
    <w:rsid w:val="00F45739"/>
    <w:rsid w:val="00F472F6"/>
    <w:rsid w:val="00F53AC2"/>
    <w:rsid w:val="00F54065"/>
    <w:rsid w:val="00F546A7"/>
    <w:rsid w:val="00F55041"/>
    <w:rsid w:val="00F55E07"/>
    <w:rsid w:val="00F5659B"/>
    <w:rsid w:val="00F57890"/>
    <w:rsid w:val="00F617F7"/>
    <w:rsid w:val="00F61AD4"/>
    <w:rsid w:val="00F62C86"/>
    <w:rsid w:val="00F637ED"/>
    <w:rsid w:val="00F644D2"/>
    <w:rsid w:val="00F66547"/>
    <w:rsid w:val="00F66C6D"/>
    <w:rsid w:val="00F66FAE"/>
    <w:rsid w:val="00F7041B"/>
    <w:rsid w:val="00F709EC"/>
    <w:rsid w:val="00F721D8"/>
    <w:rsid w:val="00F72F64"/>
    <w:rsid w:val="00F72FA3"/>
    <w:rsid w:val="00F737A3"/>
    <w:rsid w:val="00F74A73"/>
    <w:rsid w:val="00F76B95"/>
    <w:rsid w:val="00F77F9F"/>
    <w:rsid w:val="00F80843"/>
    <w:rsid w:val="00F81592"/>
    <w:rsid w:val="00F82775"/>
    <w:rsid w:val="00F84B04"/>
    <w:rsid w:val="00F86C14"/>
    <w:rsid w:val="00F90428"/>
    <w:rsid w:val="00F90442"/>
    <w:rsid w:val="00F906F4"/>
    <w:rsid w:val="00F93378"/>
    <w:rsid w:val="00F93A1F"/>
    <w:rsid w:val="00F95164"/>
    <w:rsid w:val="00F95A7B"/>
    <w:rsid w:val="00F96B72"/>
    <w:rsid w:val="00F96C5C"/>
    <w:rsid w:val="00F97965"/>
    <w:rsid w:val="00F97E82"/>
    <w:rsid w:val="00FA1EF0"/>
    <w:rsid w:val="00FA288F"/>
    <w:rsid w:val="00FA32F0"/>
    <w:rsid w:val="00FA3A73"/>
    <w:rsid w:val="00FA56BB"/>
    <w:rsid w:val="00FA73A1"/>
    <w:rsid w:val="00FA785F"/>
    <w:rsid w:val="00FB0022"/>
    <w:rsid w:val="00FB03DB"/>
    <w:rsid w:val="00FB1239"/>
    <w:rsid w:val="00FB16B7"/>
    <w:rsid w:val="00FB3B1B"/>
    <w:rsid w:val="00FB3E2B"/>
    <w:rsid w:val="00FB3F66"/>
    <w:rsid w:val="00FB40F1"/>
    <w:rsid w:val="00FB424F"/>
    <w:rsid w:val="00FB4543"/>
    <w:rsid w:val="00FB5348"/>
    <w:rsid w:val="00FB564C"/>
    <w:rsid w:val="00FB569A"/>
    <w:rsid w:val="00FB5710"/>
    <w:rsid w:val="00FB6B80"/>
    <w:rsid w:val="00FC0140"/>
    <w:rsid w:val="00FC0DD1"/>
    <w:rsid w:val="00FC0EB1"/>
    <w:rsid w:val="00FC1543"/>
    <w:rsid w:val="00FC1608"/>
    <w:rsid w:val="00FC1660"/>
    <w:rsid w:val="00FC18E7"/>
    <w:rsid w:val="00FC1EDE"/>
    <w:rsid w:val="00FC22B2"/>
    <w:rsid w:val="00FC30FF"/>
    <w:rsid w:val="00FC389B"/>
    <w:rsid w:val="00FC3A5A"/>
    <w:rsid w:val="00FC5EF8"/>
    <w:rsid w:val="00FC6AF6"/>
    <w:rsid w:val="00FC6B8A"/>
    <w:rsid w:val="00FC76DC"/>
    <w:rsid w:val="00FC7972"/>
    <w:rsid w:val="00FD02D3"/>
    <w:rsid w:val="00FD0564"/>
    <w:rsid w:val="00FD0659"/>
    <w:rsid w:val="00FD0ABD"/>
    <w:rsid w:val="00FD34A5"/>
    <w:rsid w:val="00FD3982"/>
    <w:rsid w:val="00FD4748"/>
    <w:rsid w:val="00FD4841"/>
    <w:rsid w:val="00FE21EB"/>
    <w:rsid w:val="00FE3D7F"/>
    <w:rsid w:val="00FE5934"/>
    <w:rsid w:val="00FE5D0C"/>
    <w:rsid w:val="00FE7913"/>
    <w:rsid w:val="00FF25DD"/>
    <w:rsid w:val="00FF41BF"/>
    <w:rsid w:val="00FF5A9B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5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6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F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F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5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6F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6F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6F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6F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6F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Banach</dc:creator>
  <cp:lastModifiedBy>Dell</cp:lastModifiedBy>
  <cp:revision>2</cp:revision>
  <dcterms:created xsi:type="dcterms:W3CDTF">2017-09-22T14:49:00Z</dcterms:created>
  <dcterms:modified xsi:type="dcterms:W3CDTF">2017-09-22T14:49:00Z</dcterms:modified>
</cp:coreProperties>
</file>