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2A" w:rsidRDefault="0007402A" w:rsidP="0007402A">
      <w:pPr>
        <w:spacing w:line="360" w:lineRule="auto"/>
        <w:jc w:val="both"/>
      </w:pPr>
      <w:bookmarkStart w:id="0" w:name="_GoBack"/>
      <w:bookmarkEnd w:id="0"/>
      <w:r>
        <w:t>Mgr Angelika Kurzawa</w:t>
      </w:r>
      <w:r w:rsidR="006E0557">
        <w:t xml:space="preserve"> (Katolicki Uniwersytet Lubelski Jana Pawła II</w:t>
      </w:r>
      <w:r w:rsidR="009E71FB">
        <w:t xml:space="preserve"> w Lublinie</w:t>
      </w:r>
      <w:r w:rsidR="006E0557">
        <w:t>)</w:t>
      </w:r>
    </w:p>
    <w:p w:rsidR="0007402A" w:rsidRDefault="0007402A" w:rsidP="0007402A">
      <w:pPr>
        <w:spacing w:line="360" w:lineRule="auto"/>
        <w:jc w:val="both"/>
      </w:pPr>
    </w:p>
    <w:p w:rsidR="0007402A" w:rsidRDefault="0007402A" w:rsidP="006E0557">
      <w:pPr>
        <w:spacing w:line="360" w:lineRule="auto"/>
        <w:jc w:val="center"/>
      </w:pPr>
      <w:r w:rsidRPr="0007402A">
        <w:rPr>
          <w:b/>
        </w:rPr>
        <w:t xml:space="preserve">Rozstrzyganie sporów cywilnoprawnych w drodze decyzji administracyjnej </w:t>
      </w:r>
      <w:r>
        <w:rPr>
          <w:b/>
        </w:rPr>
        <w:br/>
      </w:r>
      <w:r w:rsidRPr="0007402A">
        <w:rPr>
          <w:b/>
        </w:rPr>
        <w:t>przez Prezesa URE</w:t>
      </w:r>
    </w:p>
    <w:p w:rsidR="0007402A" w:rsidRPr="006E0557" w:rsidRDefault="0007402A" w:rsidP="0007402A">
      <w:pPr>
        <w:spacing w:line="360" w:lineRule="auto"/>
        <w:rPr>
          <w:b/>
        </w:rPr>
      </w:pPr>
      <w:r>
        <w:rPr>
          <w:b/>
        </w:rPr>
        <w:t>Konspekt referatu</w:t>
      </w:r>
    </w:p>
    <w:p w:rsidR="0007402A" w:rsidRDefault="0007402A" w:rsidP="0007402A">
      <w:pPr>
        <w:spacing w:line="360" w:lineRule="auto"/>
        <w:ind w:firstLine="709"/>
        <w:jc w:val="both"/>
      </w:pPr>
    </w:p>
    <w:p w:rsidR="00477FD2" w:rsidRDefault="00477FD2" w:rsidP="00927612">
      <w:pPr>
        <w:spacing w:line="360" w:lineRule="auto"/>
        <w:ind w:firstLine="709"/>
        <w:jc w:val="both"/>
      </w:pPr>
      <w:r>
        <w:t>Przedmiotem niniejszego referatu jest zagadnienie rozstrzygania przez Prezesa Urzędu Regulacji Energetyki</w:t>
      </w:r>
      <w:r w:rsidR="00927612">
        <w:t xml:space="preserve"> (dalej: Prezes URE)</w:t>
      </w:r>
      <w:r>
        <w:t xml:space="preserve"> sporów </w:t>
      </w:r>
      <w:r w:rsidR="00E6573A">
        <w:t>cywilnoprawnych określonych w art. 8 ustawy – Prawo energetyczne</w:t>
      </w:r>
      <w:r w:rsidR="000473E4">
        <w:t xml:space="preserve"> w drodze decyzji administracyjnej.</w:t>
      </w:r>
      <w:r w:rsidR="0061169D">
        <w:t xml:space="preserve"> Spory, o których mowa w tym przepisie, dotyczą m.in. odmowy zawarcia umowy o przyłączenie do sieci, umowy sprzedaży, umowy o świadczenie usług przesyłania lub dystrybucji paliw lub energii, nieuzasadnionego wstrzymania dostaw paliw gazowych i energii, czy odmowy przyłączenia mikroinstalacji i należą </w:t>
      </w:r>
      <w:r w:rsidR="00E60543">
        <w:t xml:space="preserve">one </w:t>
      </w:r>
      <w:r w:rsidR="0061169D">
        <w:t xml:space="preserve">ze swej natury do spraw cywilnoprawnych. </w:t>
      </w:r>
      <w:r w:rsidR="00833766">
        <w:t>Decyzja administracyjna zaś to akt administracyjny, stanowiący władcze jednostronne oświadczeni</w:t>
      </w:r>
      <w:r w:rsidR="00210CFF">
        <w:t xml:space="preserve">e woli organu, które rozstrzyga </w:t>
      </w:r>
      <w:r w:rsidR="004B1D13">
        <w:t>co do istoty sprawę indywidualną konkretnego podmiotu w sposób prawnie wiążący</w:t>
      </w:r>
      <w:r w:rsidR="0061169D">
        <w:t xml:space="preserve"> dla tego podmiotu</w:t>
      </w:r>
      <w:r w:rsidR="004B1D13">
        <w:t>.</w:t>
      </w:r>
      <w:r w:rsidR="0061169D">
        <w:t xml:space="preserve"> </w:t>
      </w:r>
    </w:p>
    <w:p w:rsidR="00927612" w:rsidRDefault="00927612" w:rsidP="00927612">
      <w:pPr>
        <w:spacing w:line="360" w:lineRule="auto"/>
        <w:ind w:firstLine="709"/>
        <w:jc w:val="both"/>
      </w:pPr>
      <w:r>
        <w:t xml:space="preserve">Stosownie do art. 2 § 1 Kodeksu postępowania cywilnego sprawy cywilne rozpatrywane są przez sądy powszechne, z zastrzeżeniem spraw, które przepis szczególny przekazuje do właściwości innych organów, o czym stanowi § 2. Takim właśnie przepisem szczególnym jest art. 8 ustawy – Prawo energetyczne, który wyłącza dopuszczalność drogi sądowej w określonych sprawach spornych, przekazując je do rozstrzygnięcia Prezesowi URE. </w:t>
      </w:r>
    </w:p>
    <w:p w:rsidR="00F03E60" w:rsidRDefault="00210CFF" w:rsidP="00161D04">
      <w:pPr>
        <w:spacing w:line="360" w:lineRule="auto"/>
        <w:ind w:firstLine="709"/>
        <w:jc w:val="both"/>
      </w:pPr>
      <w:r>
        <w:t xml:space="preserve">Postępowanie w </w:t>
      </w:r>
      <w:r w:rsidR="00873974">
        <w:t>sprawach</w:t>
      </w:r>
      <w:r>
        <w:t xml:space="preserve">, określonych w art. 8 ustawy – Prawo energetyczne, </w:t>
      </w:r>
      <w:r w:rsidR="00161D04">
        <w:t>nie jest charakterystyczne dla postępowania administracyjnego. M</w:t>
      </w:r>
      <w:r w:rsidR="00873974">
        <w:t xml:space="preserve">a </w:t>
      </w:r>
      <w:r w:rsidR="00161D04">
        <w:t xml:space="preserve">ono bowiem </w:t>
      </w:r>
      <w:r w:rsidR="00873974">
        <w:t>charakter kontradyktoryjny, co stanowi wyjątek na gruncie postępowania administracyjnego, bowiem to co do zasady</w:t>
      </w:r>
      <w:r>
        <w:t xml:space="preserve"> </w:t>
      </w:r>
      <w:r w:rsidR="00873974">
        <w:t xml:space="preserve">jest inkwizycyjne. Tutaj natomiast mamy do czynienia z dwoma stronami o spornych interesach, </w:t>
      </w:r>
      <w:r w:rsidR="00161D04">
        <w:t xml:space="preserve">a spór między nimi rozstrzyga trzeci podmiot – organ administracji publicznej. Do </w:t>
      </w:r>
      <w:r w:rsidR="00873974">
        <w:t xml:space="preserve">inicjatywy </w:t>
      </w:r>
      <w:r w:rsidR="00161D04">
        <w:t xml:space="preserve">stron </w:t>
      </w:r>
      <w:r w:rsidR="00873974">
        <w:t>należy zarówno wszczęcie post</w:t>
      </w:r>
      <w:r w:rsidR="00161D04">
        <w:t>ępowani</w:t>
      </w:r>
      <w:r>
        <w:t xml:space="preserve">a, jak i jego przedmiot, zaś </w:t>
      </w:r>
      <w:r w:rsidR="00161D04">
        <w:t>Prezes URE</w:t>
      </w:r>
      <w:r>
        <w:t xml:space="preserve"> nie może wszcząć postępowania z urzędu i jest związany </w:t>
      </w:r>
      <w:r w:rsidR="00161D04">
        <w:t>treści</w:t>
      </w:r>
      <w:r w:rsidR="00F03E60">
        <w:t xml:space="preserve">ą żądania strony. Co ciekawe, w przypadkach odmowy zawarcia umowy, organ ten jest kompetentny do kształtowania stosunku cywilnoprawnego między stronami, </w:t>
      </w:r>
      <w:r w:rsidR="00E60543">
        <w:t xml:space="preserve">a </w:t>
      </w:r>
      <w:r w:rsidR="00F03E60">
        <w:t xml:space="preserve">także ustalania kształtu i </w:t>
      </w:r>
      <w:r>
        <w:t xml:space="preserve">treści </w:t>
      </w:r>
      <w:r w:rsidR="00E60543">
        <w:t>(sic!) umowy cywilnoprawnej. Bowiem z chwilą wszczęcia</w:t>
      </w:r>
      <w:r w:rsidR="00F03E60">
        <w:t xml:space="preserve"> postępowania Prezes URE uzyskuje legitymację do ukształtowania spornej umowy między stronami, w granicach przysługującej stronom swobody kontraktowania, a sama decyzja zastępuje niejako </w:t>
      </w:r>
      <w:r w:rsidR="00F03E60">
        <w:lastRenderedPageBreak/>
        <w:t>oświadczenie woli stron w przedmiocie zawarcia umowy, analogicznie do art. 64 Kodeksu cywilnego (wyrok Sądu Antymonopolowego z dnia 7 kwietnia 1999 r., XVII Ama 85/98/E, Legalis).</w:t>
      </w:r>
    </w:p>
    <w:p w:rsidR="00161D04" w:rsidRDefault="00F03E60" w:rsidP="00161D04">
      <w:pPr>
        <w:spacing w:line="360" w:lineRule="auto"/>
        <w:ind w:firstLine="709"/>
        <w:jc w:val="both"/>
      </w:pPr>
      <w:r>
        <w:t xml:space="preserve">Podsumowując, </w:t>
      </w:r>
      <w:r w:rsidR="00C20985">
        <w:t xml:space="preserve">w sprawach spornych określonych w art. 8 ustawy – Prawo energetyczne </w:t>
      </w:r>
      <w:r w:rsidR="00161D04">
        <w:t xml:space="preserve">z jednej </w:t>
      </w:r>
      <w:r w:rsidR="0007402A">
        <w:t xml:space="preserve">strony </w:t>
      </w:r>
      <w:r>
        <w:t xml:space="preserve">mamy </w:t>
      </w:r>
      <w:r w:rsidR="00161D04">
        <w:t>spór</w:t>
      </w:r>
      <w:r w:rsidR="0007402A">
        <w:t xml:space="preserve"> </w:t>
      </w:r>
      <w:r w:rsidR="00E4504D">
        <w:rPr>
          <w:i/>
        </w:rPr>
        <w:t xml:space="preserve">stricte </w:t>
      </w:r>
      <w:r w:rsidR="0007402A">
        <w:t>cyw</w:t>
      </w:r>
      <w:r w:rsidR="00161D04">
        <w:t>ilnoprawny</w:t>
      </w:r>
      <w:r w:rsidR="00E4504D">
        <w:t>, a</w:t>
      </w:r>
      <w:r w:rsidR="00161D04">
        <w:t xml:space="preserve"> z drugiej strony </w:t>
      </w:r>
      <w:r w:rsidR="0007402A">
        <w:t>organ administracji publicznej (centralny organ administracji rządowej), który ma rozstrzygnąć ten spór w sposób dla niego właściwy, korzystając ze swojego władztwa i nie równorzędności podmiotów. A zatem, innymi słowy stosunek cywilnoprawny charakteryzujący się dobrowolnością i równorzędnością podmiotów, jest kształtowany przez</w:t>
      </w:r>
      <w:r w:rsidR="00210CFF">
        <w:t xml:space="preserve"> organ administracji publicznej</w:t>
      </w:r>
      <w:r w:rsidR="0007402A">
        <w:t xml:space="preserve"> władczo i jednostronnie w drodze decyzji administracyjnej</w:t>
      </w:r>
      <w:r w:rsidR="00E60543">
        <w:t xml:space="preserve">. Samo zaś rozstrzyganie spraw cywilnych przez organ administracji publicznej </w:t>
      </w:r>
      <w:r>
        <w:t xml:space="preserve">stanowi wyjątek od rozpoznawania </w:t>
      </w:r>
      <w:r w:rsidR="00E60543">
        <w:t>tych spraw przez sądy powszechne.</w:t>
      </w:r>
    </w:p>
    <w:p w:rsidR="0007402A" w:rsidRDefault="0007402A" w:rsidP="0007402A"/>
    <w:p w:rsidR="0007402A" w:rsidRPr="005A4762" w:rsidRDefault="0007402A" w:rsidP="0007402A">
      <w:pPr>
        <w:spacing w:line="360" w:lineRule="auto"/>
        <w:jc w:val="both"/>
      </w:pPr>
    </w:p>
    <w:p w:rsidR="00242F24" w:rsidRDefault="00242F24"/>
    <w:sectPr w:rsidR="00242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06" w:rsidRDefault="00F35806" w:rsidP="0007402A">
      <w:r>
        <w:separator/>
      </w:r>
    </w:p>
  </w:endnote>
  <w:endnote w:type="continuationSeparator" w:id="0">
    <w:p w:rsidR="00F35806" w:rsidRDefault="00F35806" w:rsidP="0007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06" w:rsidRDefault="00F35806" w:rsidP="0007402A">
      <w:r>
        <w:separator/>
      </w:r>
    </w:p>
  </w:footnote>
  <w:footnote w:type="continuationSeparator" w:id="0">
    <w:p w:rsidR="00F35806" w:rsidRDefault="00F35806" w:rsidP="0007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2A"/>
    <w:rsid w:val="00012315"/>
    <w:rsid w:val="000473E4"/>
    <w:rsid w:val="0007402A"/>
    <w:rsid w:val="00160A95"/>
    <w:rsid w:val="00161D04"/>
    <w:rsid w:val="00210CFF"/>
    <w:rsid w:val="00242F24"/>
    <w:rsid w:val="003955A9"/>
    <w:rsid w:val="00477FD2"/>
    <w:rsid w:val="004B1D13"/>
    <w:rsid w:val="004F2577"/>
    <w:rsid w:val="005379B0"/>
    <w:rsid w:val="005D7D6E"/>
    <w:rsid w:val="0061169D"/>
    <w:rsid w:val="006B620F"/>
    <w:rsid w:val="006E0557"/>
    <w:rsid w:val="00761C54"/>
    <w:rsid w:val="00784759"/>
    <w:rsid w:val="007A6078"/>
    <w:rsid w:val="00833766"/>
    <w:rsid w:val="00873974"/>
    <w:rsid w:val="00927612"/>
    <w:rsid w:val="009E71FB"/>
    <w:rsid w:val="00B13B2D"/>
    <w:rsid w:val="00BE6B7D"/>
    <w:rsid w:val="00C02AC3"/>
    <w:rsid w:val="00C20985"/>
    <w:rsid w:val="00E4504D"/>
    <w:rsid w:val="00E60543"/>
    <w:rsid w:val="00E6573A"/>
    <w:rsid w:val="00F03E60"/>
    <w:rsid w:val="00F35806"/>
    <w:rsid w:val="00F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02A"/>
    <w:pPr>
      <w:spacing w:line="240" w:lineRule="auto"/>
      <w:ind w:firstLine="0"/>
      <w:jc w:val="left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02AC3"/>
    <w:pPr>
      <w:keepNext/>
      <w:keepLines/>
      <w:spacing w:before="200" w:line="360" w:lineRule="auto"/>
      <w:ind w:firstLine="709"/>
      <w:jc w:val="both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2AC3"/>
    <w:rPr>
      <w:rFonts w:eastAsiaTheme="majorEastAsia" w:cstheme="majorBidi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0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02A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0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02A"/>
    <w:pPr>
      <w:spacing w:line="240" w:lineRule="auto"/>
      <w:ind w:firstLine="0"/>
      <w:jc w:val="left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02AC3"/>
    <w:pPr>
      <w:keepNext/>
      <w:keepLines/>
      <w:spacing w:before="200" w:line="360" w:lineRule="auto"/>
      <w:ind w:firstLine="709"/>
      <w:jc w:val="both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2AC3"/>
    <w:rPr>
      <w:rFonts w:eastAsiaTheme="majorEastAsia" w:cstheme="majorBidi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0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02A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0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KURZAWA</dc:creator>
  <cp:lastModifiedBy>Dell</cp:lastModifiedBy>
  <cp:revision>2</cp:revision>
  <dcterms:created xsi:type="dcterms:W3CDTF">2016-09-28T09:41:00Z</dcterms:created>
  <dcterms:modified xsi:type="dcterms:W3CDTF">2016-09-28T09:41:00Z</dcterms:modified>
</cp:coreProperties>
</file>